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D108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4CD1CD63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27C1329F" w14:textId="7DBCB03E" w:rsidR="00AA300F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CBADE02" wp14:editId="67E3CC7D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>D.o.o. „TRA“</w:t>
      </w:r>
      <w:r w:rsidR="000B66DE">
        <w:rPr>
          <w:rFonts w:ascii="Arial" w:hAnsi="Arial" w:cs="Arial"/>
          <w:sz w:val="19"/>
          <w:szCs w:val="19"/>
          <w:lang w:val="hr-HR"/>
        </w:rPr>
        <w:t xml:space="preserve"> Agencija za razvoj općineTešan</w:t>
      </w:r>
      <w:r>
        <w:rPr>
          <w:rFonts w:ascii="Arial" w:hAnsi="Arial" w:cs="Arial"/>
          <w:sz w:val="19"/>
          <w:szCs w:val="19"/>
          <w:lang w:val="hr-HR"/>
        </w:rPr>
        <w:t xml:space="preserve">j, Trg Alije Izetbegovića br.1 </w:t>
      </w:r>
    </w:p>
    <w:p w14:paraId="39BFC791" w14:textId="77777777" w:rsidR="00AA300F" w:rsidRDefault="00AA300F" w:rsidP="000B66DE">
      <w:pPr>
        <w:pStyle w:val="Bezproreda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 w14:paraId="0D57DC4C" w14:textId="77777777" w:rsidR="00AA300F" w:rsidRDefault="00AA300F" w:rsidP="00AA300F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 w14:paraId="017FB638" w14:textId="2CB27DD0" w:rsidR="000B66DE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hyperlink r:id="rId7" w:history="1">
        <w:r w:rsidR="000B66DE" w:rsidRPr="00F920B9">
          <w:rPr>
            <w:rStyle w:val="Hyperlink"/>
            <w:rFonts w:ascii="Arial" w:hAnsi="Arial" w:cs="Arial"/>
            <w:sz w:val="19"/>
            <w:szCs w:val="19"/>
            <w:lang w:val="hr-HR"/>
          </w:rPr>
          <w:t>tra@tra.ba</w:t>
        </w:r>
      </w:hyperlink>
    </w:p>
    <w:p w14:paraId="1B7E409D" w14:textId="6C0785FD" w:rsidR="00AA300F" w:rsidRPr="000B66DE" w:rsidRDefault="00AA300F" w:rsidP="000B66D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84A65">
        <w:rPr>
          <w:rFonts w:ascii="Times New Roman" w:hAnsi="Times New Roman" w:cs="Times New Roman"/>
          <w:sz w:val="24"/>
          <w:szCs w:val="24"/>
          <w:lang w:val="de-DE"/>
        </w:rPr>
        <w:t>Broj:</w:t>
      </w:r>
      <w:r w:rsidR="004E2948" w:rsidRPr="00D84A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7335">
        <w:rPr>
          <w:rFonts w:ascii="Times New Roman" w:hAnsi="Times New Roman" w:cs="Times New Roman"/>
          <w:sz w:val="24"/>
          <w:szCs w:val="24"/>
          <w:lang w:val="de-DE"/>
        </w:rPr>
        <w:t>04-04-</w:t>
      </w:r>
      <w:r w:rsidR="00072926">
        <w:rPr>
          <w:rFonts w:ascii="Times New Roman" w:hAnsi="Times New Roman" w:cs="Times New Roman"/>
          <w:sz w:val="24"/>
          <w:szCs w:val="24"/>
          <w:lang w:val="de-DE"/>
        </w:rPr>
        <w:t>288-01/23</w:t>
      </w:r>
    </w:p>
    <w:p w14:paraId="55817857" w14:textId="24D1347C" w:rsidR="00AA300F" w:rsidRPr="000B66DE" w:rsidRDefault="00AA300F" w:rsidP="000B66DE">
      <w:r w:rsidRPr="000B66DE">
        <w:t>Datum:</w:t>
      </w:r>
      <w:r w:rsidR="00072926">
        <w:t>10.10.2023</w:t>
      </w:r>
      <w:r w:rsidRPr="000B66DE">
        <w:t>.godine</w:t>
      </w:r>
    </w:p>
    <w:p w14:paraId="0A6CB217" w14:textId="5202C4A2" w:rsidR="00AA300F" w:rsidRDefault="000710A9" w:rsidP="00AA300F">
      <w:r>
        <w:t>Vrijeme: 1</w:t>
      </w:r>
      <w:r w:rsidR="00AC0918">
        <w:t>6</w:t>
      </w:r>
      <w:r>
        <w:t>:</w:t>
      </w:r>
      <w:r w:rsidR="00072926">
        <w:t>15</w:t>
      </w:r>
      <w:r w:rsidR="00D810B9">
        <w:t xml:space="preserve"> </w:t>
      </w:r>
      <w:r>
        <w:t xml:space="preserve">h </w:t>
      </w:r>
    </w:p>
    <w:p w14:paraId="06F8D06F" w14:textId="77777777" w:rsidR="00AA300F" w:rsidRDefault="00AA300F" w:rsidP="00AA300F">
      <w:pPr>
        <w:jc w:val="center"/>
        <w:outlineLvl w:val="0"/>
        <w:rPr>
          <w:b/>
        </w:rPr>
      </w:pPr>
      <w:r>
        <w:rPr>
          <w:b/>
        </w:rPr>
        <w:t>ZAPISNIK</w:t>
      </w:r>
    </w:p>
    <w:p w14:paraId="3E593462" w14:textId="47C15541" w:rsidR="000710A9" w:rsidRPr="00FA45C6" w:rsidRDefault="00AA300F" w:rsidP="00FA45C6">
      <w:pPr>
        <w:jc w:val="center"/>
      </w:pPr>
      <w:r>
        <w:rPr>
          <w:b/>
        </w:rPr>
        <w:t xml:space="preserve">  </w:t>
      </w:r>
      <w:r w:rsidR="00971DF9">
        <w:rPr>
          <w:b/>
        </w:rPr>
        <w:t>sa</w:t>
      </w:r>
      <w:r>
        <w:rPr>
          <w:b/>
        </w:rPr>
        <w:t xml:space="preserve"> </w:t>
      </w:r>
      <w:r w:rsidR="004906CD">
        <w:rPr>
          <w:b/>
        </w:rPr>
        <w:t>X</w:t>
      </w:r>
      <w:r w:rsidR="006D3421">
        <w:rPr>
          <w:b/>
        </w:rPr>
        <w:t>V</w:t>
      </w:r>
      <w:r w:rsidR="00D07335">
        <w:rPr>
          <w:b/>
        </w:rPr>
        <w:t>I</w:t>
      </w:r>
      <w:r w:rsidR="00072926">
        <w:rPr>
          <w:b/>
        </w:rPr>
        <w:t>I</w:t>
      </w:r>
      <w:r w:rsidR="00626D10">
        <w:rPr>
          <w:b/>
        </w:rPr>
        <w:t xml:space="preserve"> </w:t>
      </w:r>
      <w:r>
        <w:t>sjednice Nadzornog odbora  „TRA“ d.o.o-Agencije za razvoj općine Tešanj</w:t>
      </w:r>
    </w:p>
    <w:tbl>
      <w:tblPr>
        <w:tblW w:w="5800" w:type="pct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275"/>
      </w:tblGrid>
      <w:tr w:rsidR="000710A9" w:rsidRPr="003834FE" w14:paraId="114B656F" w14:textId="77777777" w:rsidTr="00281C92">
        <w:tc>
          <w:tcPr>
            <w:tcW w:w="568" w:type="pct"/>
            <w:shd w:val="clear" w:color="auto" w:fill="auto"/>
          </w:tcPr>
          <w:p w14:paraId="7F3B69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432" w:type="pct"/>
            <w:shd w:val="clear" w:color="auto" w:fill="auto"/>
          </w:tcPr>
          <w:p w14:paraId="254CE073" w14:textId="77777777" w:rsidR="000710A9" w:rsidRPr="003834FE" w:rsidRDefault="000710A9" w:rsidP="00281C92">
            <w:pPr>
              <w:pStyle w:val="TableBullets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Prostorije TRA Agencije za razvoj općine Tešanj</w:t>
            </w:r>
          </w:p>
        </w:tc>
      </w:tr>
      <w:tr w:rsidR="000710A9" w:rsidRPr="003834FE" w14:paraId="31604BE4" w14:textId="77777777" w:rsidTr="00281C92">
        <w:tc>
          <w:tcPr>
            <w:tcW w:w="568" w:type="pct"/>
            <w:shd w:val="clear" w:color="auto" w:fill="auto"/>
          </w:tcPr>
          <w:p w14:paraId="147F1C02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432" w:type="pct"/>
            <w:shd w:val="clear" w:color="auto" w:fill="auto"/>
          </w:tcPr>
          <w:p w14:paraId="6B62338B" w14:textId="30583098" w:rsidR="000710A9" w:rsidRPr="003834FE" w:rsidRDefault="004906CD" w:rsidP="004906CD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 w:rsidR="000710A9" w:rsidRPr="003834FE" w14:paraId="5555C350" w14:textId="77777777" w:rsidTr="00281C92">
        <w:tc>
          <w:tcPr>
            <w:tcW w:w="568" w:type="pct"/>
            <w:shd w:val="clear" w:color="auto" w:fill="auto"/>
          </w:tcPr>
          <w:p w14:paraId="564C2EFC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432" w:type="pct"/>
            <w:shd w:val="clear" w:color="auto" w:fill="auto"/>
          </w:tcPr>
          <w:p w14:paraId="43B36C7D" w14:textId="78B7F7A4" w:rsidR="000710A9" w:rsidRPr="000710A9" w:rsidRDefault="004906CD" w:rsidP="000710A9">
            <w:r>
              <w:t>X</w:t>
            </w:r>
            <w:r w:rsidR="00626D10">
              <w:t>V</w:t>
            </w:r>
            <w:r w:rsidR="00D07335">
              <w:t>I</w:t>
            </w:r>
            <w:r w:rsidR="00164024">
              <w:t>I</w:t>
            </w:r>
            <w:r w:rsidR="00626D10">
              <w:t xml:space="preserve"> </w:t>
            </w:r>
            <w:r w:rsidR="00365756">
              <w:t xml:space="preserve"> </w:t>
            </w:r>
            <w:r w:rsidR="000710A9">
              <w:t>sjednice Nadzornog odbora  „TRA“ d.o.o-Agencije za razvoj općine Tešanj</w:t>
            </w:r>
          </w:p>
        </w:tc>
      </w:tr>
      <w:tr w:rsidR="000710A9" w:rsidRPr="003834FE" w14:paraId="7E1D764F" w14:textId="77777777" w:rsidTr="00281C92">
        <w:tc>
          <w:tcPr>
            <w:tcW w:w="568" w:type="pct"/>
            <w:shd w:val="clear" w:color="auto" w:fill="auto"/>
          </w:tcPr>
          <w:p w14:paraId="5632ADF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432" w:type="pct"/>
            <w:shd w:val="clear" w:color="auto" w:fill="auto"/>
          </w:tcPr>
          <w:p w14:paraId="71492875" w14:textId="77777777" w:rsidR="000710A9" w:rsidRPr="00082E52" w:rsidRDefault="000710A9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Šerif Plančić, Predsjednik NO TRA</w:t>
            </w:r>
          </w:p>
          <w:p w14:paraId="1EA20C23" w14:textId="77777777" w:rsidR="000710A9" w:rsidRPr="00082E52" w:rsidRDefault="00082E52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10A9"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Fuad Šišić , član NO TRA                                                                         </w:t>
            </w:r>
          </w:p>
          <w:p w14:paraId="49B86977" w14:textId="77777777" w:rsidR="00082E52" w:rsidRPr="00082E52" w:rsidRDefault="00082E52" w:rsidP="00082E52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3. Hajrudin Alić, član NO TRA</w:t>
            </w:r>
          </w:p>
          <w:p w14:paraId="42B2D066" w14:textId="77777777" w:rsidR="000710A9" w:rsidRPr="00082E52" w:rsidRDefault="000710A9" w:rsidP="00281C92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0F1AE8C" w14:textId="77777777" w:rsidR="000710A9" w:rsidRPr="00082E52" w:rsidRDefault="000710A9" w:rsidP="000710A9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82E52"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 w14:paraId="5A941604" w14:textId="2DAEC05C" w:rsidR="000710A9" w:rsidRPr="00FA45C6" w:rsidRDefault="000710A9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1. </w:t>
            </w:r>
            <w:r w:rsidR="004906CD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Edin Ibrahimović</w:t>
            </w: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direktor Agencije</w:t>
            </w:r>
            <w:r w:rsidR="00082E52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za razvoj općine Tešanj</w:t>
            </w:r>
          </w:p>
        </w:tc>
      </w:tr>
      <w:tr w:rsidR="000710A9" w:rsidRPr="003834FE" w14:paraId="0F0FE786" w14:textId="77777777" w:rsidTr="00281C92">
        <w:tc>
          <w:tcPr>
            <w:tcW w:w="568" w:type="pct"/>
            <w:shd w:val="clear" w:color="auto" w:fill="auto"/>
          </w:tcPr>
          <w:p w14:paraId="4B50B34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432" w:type="pct"/>
            <w:shd w:val="clear" w:color="auto" w:fill="auto"/>
          </w:tcPr>
          <w:p w14:paraId="71F99682" w14:textId="77777777" w:rsidR="000710A9" w:rsidRPr="003834FE" w:rsidRDefault="000710A9" w:rsidP="000710A9">
            <w:pPr>
              <w:pStyle w:val="TableBullets"/>
              <w:numPr>
                <w:ilvl w:val="0"/>
                <w:numId w:val="0"/>
              </w:numPr>
              <w:ind w:left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-</w:t>
            </w:r>
          </w:p>
        </w:tc>
      </w:tr>
      <w:tr w:rsidR="000710A9" w:rsidRPr="003834FE" w14:paraId="3CDB6ED0" w14:textId="77777777" w:rsidTr="00281C92">
        <w:tc>
          <w:tcPr>
            <w:tcW w:w="568" w:type="pct"/>
            <w:shd w:val="clear" w:color="auto" w:fill="auto"/>
          </w:tcPr>
          <w:p w14:paraId="7031C1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432" w:type="pct"/>
            <w:shd w:val="clear" w:color="auto" w:fill="auto"/>
          </w:tcPr>
          <w:p w14:paraId="7F4548E4" w14:textId="3521BB3B" w:rsidR="00360A24" w:rsidRPr="00360A24" w:rsidRDefault="00360A24" w:rsidP="00360A24">
            <w:pPr>
              <w:jc w:val="both"/>
              <w:rPr>
                <w:rFonts w:asciiTheme="minorHAnsi" w:hAnsiTheme="minorHAnsi" w:cstheme="minorHAnsi"/>
              </w:rPr>
            </w:pPr>
            <w:r w:rsidRPr="00360A24">
              <w:rPr>
                <w:rFonts w:asciiTheme="minorHAnsi" w:hAnsiTheme="minorHAnsi" w:cstheme="minorHAnsi"/>
              </w:rPr>
              <w:t xml:space="preserve">1. Usvajanje zapisnika sa 16. sjednice Nadzornog odbora </w:t>
            </w:r>
          </w:p>
          <w:p w14:paraId="200A4E2A" w14:textId="77777777" w:rsidR="00360A24" w:rsidRPr="00360A24" w:rsidRDefault="00360A24" w:rsidP="00360A24">
            <w:pPr>
              <w:jc w:val="both"/>
              <w:rPr>
                <w:rFonts w:asciiTheme="minorHAnsi" w:hAnsiTheme="minorHAnsi" w:cstheme="minorHAnsi"/>
              </w:rPr>
            </w:pPr>
            <w:r w:rsidRPr="00360A24">
              <w:rPr>
                <w:rFonts w:asciiTheme="minorHAnsi" w:hAnsiTheme="minorHAnsi" w:cstheme="minorHAnsi"/>
              </w:rPr>
              <w:t>2. Izvještaj o realizaciji ciljeva za treći kvartal TRA d.o.o-Agencije za razvoj općine Tešanj</w:t>
            </w:r>
          </w:p>
          <w:p w14:paraId="52D7D38B" w14:textId="46655422" w:rsidR="000710A9" w:rsidRPr="00626D10" w:rsidRDefault="00360A24" w:rsidP="00360A24">
            <w:pPr>
              <w:jc w:val="both"/>
              <w:rPr>
                <w:rFonts w:asciiTheme="minorHAnsi" w:hAnsiTheme="minorHAnsi" w:cstheme="minorHAnsi"/>
              </w:rPr>
            </w:pPr>
            <w:r w:rsidRPr="00360A24">
              <w:rPr>
                <w:rFonts w:asciiTheme="minorHAnsi" w:hAnsiTheme="minorHAnsi" w:cstheme="minorHAnsi"/>
              </w:rPr>
              <w:t>3. Prijedlog odluke o isplati finansijskih sredstava direktoru</w:t>
            </w:r>
          </w:p>
        </w:tc>
      </w:tr>
      <w:tr w:rsidR="000710A9" w:rsidRPr="003834FE" w14:paraId="4CFECA32" w14:textId="77777777" w:rsidTr="00281C92">
        <w:tc>
          <w:tcPr>
            <w:tcW w:w="568" w:type="pct"/>
            <w:shd w:val="clear" w:color="auto" w:fill="auto"/>
          </w:tcPr>
          <w:p w14:paraId="4936E9F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432" w:type="pct"/>
            <w:shd w:val="clear" w:color="auto" w:fill="auto"/>
          </w:tcPr>
          <w:p w14:paraId="760F8254" w14:textId="3CD4C92B" w:rsidR="00D07335" w:rsidRDefault="000710A9" w:rsidP="008921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Predsjednik NO TRA Agencije, je otvorio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="00D07335">
              <w:rPr>
                <w:rFonts w:ascii="Calibri" w:hAnsi="Calibri" w:cs="Calibri"/>
                <w:sz w:val="22"/>
                <w:szCs w:val="22"/>
              </w:rPr>
              <w:t>I</w:t>
            </w:r>
            <w:r w:rsidR="00360A24">
              <w:rPr>
                <w:rFonts w:ascii="Calibri" w:hAnsi="Calibri" w:cs="Calibri"/>
                <w:sz w:val="22"/>
                <w:szCs w:val="22"/>
              </w:rPr>
              <w:t>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, konstatovao 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 prisutni svi članovi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pozdravio sve prisutne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zahvalio se na odzivu.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Nakon prezentovanja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prijedlog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dnevnog reda za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="00D07335">
              <w:rPr>
                <w:rFonts w:ascii="Calibri" w:hAnsi="Calibri" w:cs="Calibri"/>
                <w:sz w:val="22"/>
                <w:szCs w:val="22"/>
              </w:rPr>
              <w:t>I</w:t>
            </w:r>
            <w:r w:rsidR="00360A24">
              <w:rPr>
                <w:rFonts w:ascii="Calibri" w:hAnsi="Calibri" w:cs="Calibri"/>
                <w:sz w:val="22"/>
                <w:szCs w:val="22"/>
              </w:rPr>
              <w:t>I</w:t>
            </w:r>
            <w:r w:rsidR="00394C6C">
              <w:rPr>
                <w:rFonts w:ascii="Calibri" w:hAnsi="Calibri" w:cs="Calibri"/>
                <w:sz w:val="22"/>
                <w:szCs w:val="22"/>
              </w:rPr>
              <w:t xml:space="preserve"> sjednicu,</w:t>
            </w:r>
            <w:r w:rsidR="00626D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825">
              <w:rPr>
                <w:rFonts w:ascii="Calibri" w:hAnsi="Calibri" w:cs="Calibri"/>
                <w:sz w:val="22"/>
                <w:szCs w:val="22"/>
              </w:rPr>
              <w:t xml:space="preserve">isti </w:t>
            </w:r>
            <w:r w:rsidR="00D07335">
              <w:rPr>
                <w:rFonts w:ascii="Calibri" w:hAnsi="Calibri" w:cs="Calibri"/>
                <w:sz w:val="22"/>
                <w:szCs w:val="22"/>
              </w:rPr>
              <w:t xml:space="preserve">je </w:t>
            </w:r>
            <w:r w:rsidR="0089210F">
              <w:rPr>
                <w:rFonts w:ascii="Calibri" w:hAnsi="Calibri" w:cs="Calibri"/>
                <w:sz w:val="22"/>
                <w:szCs w:val="22"/>
              </w:rPr>
              <w:t>jednoglasno usvojen</w:t>
            </w:r>
            <w:r w:rsidR="00C039B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239BF07" w14:textId="4514045D" w:rsidR="00626D10" w:rsidRDefault="00626D10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9A8BD5" w14:textId="2DEAD56B" w:rsidR="001446FF" w:rsidRDefault="00917103" w:rsidP="00FA4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103">
              <w:rPr>
                <w:rFonts w:ascii="Calibri" w:hAnsi="Calibri" w:cs="Calibri"/>
                <w:b/>
                <w:bCs/>
                <w:sz w:val="22"/>
                <w:szCs w:val="22"/>
              </w:rPr>
              <w:t>AD1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Kada je u pitanju 1. Tačka dnevnog reda</w:t>
            </w:r>
            <w:r w:rsidR="000710A9">
              <w:rPr>
                <w:rFonts w:ascii="Calibri" w:hAnsi="Calibri" w:cs="Calibri"/>
                <w:sz w:val="22"/>
                <w:szCs w:val="22"/>
              </w:rPr>
              <w:t>, n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>ije bilo rasprave</w:t>
            </w:r>
            <w:r w:rsidR="00820EA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Potom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 xml:space="preserve"> se pristupilo glasanju i zapisnik  je jednoglasno usvojen</w:t>
            </w:r>
            <w:r w:rsidR="001446F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4698A4E" w14:textId="6B4F0D4F" w:rsidR="000D59DC" w:rsidRDefault="000710A9" w:rsidP="00A66E8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34FE">
              <w:rPr>
                <w:rFonts w:ascii="Calibri" w:hAnsi="Calibri" w:cs="Calibri"/>
                <w:b/>
                <w:sz w:val="22"/>
                <w:szCs w:val="22"/>
              </w:rPr>
              <w:t>Zaključak 1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Zapisnik sa </w:t>
            </w:r>
            <w:r w:rsidR="0078482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C039BD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sjednice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jednoglasno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usvojen.</w:t>
            </w:r>
          </w:p>
          <w:p w14:paraId="73AEE225" w14:textId="77777777" w:rsidR="00046A72" w:rsidRPr="00046A72" w:rsidRDefault="00046A72" w:rsidP="00A66E8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891EE4" w14:textId="4D73F681" w:rsidR="007B2682" w:rsidRPr="00453974" w:rsidRDefault="007B2682" w:rsidP="00A66E8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AD2</w:t>
            </w:r>
            <w:r w:rsidR="0045397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Preds</w:t>
            </w:r>
            <w:r w:rsidR="00EE3FC9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jednik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otvor</w:t>
            </w:r>
            <w:r w:rsidR="00AB161E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io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drugu tačku dnevnog reda. </w:t>
            </w:r>
            <w:r w:rsidR="00D07335">
              <w:rPr>
                <w:rFonts w:asciiTheme="minorHAnsi" w:hAnsiTheme="minorHAnsi" w:cstheme="minorHAnsi"/>
                <w:bCs/>
                <w:sz w:val="22"/>
                <w:szCs w:val="22"/>
              </w:rPr>
              <w:t>Drektor je predstavio reali</w:t>
            </w:r>
            <w:r w:rsidR="009C23DB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D07335">
              <w:rPr>
                <w:rFonts w:asciiTheme="minorHAnsi" w:hAnsiTheme="minorHAnsi" w:cstheme="minorHAnsi"/>
                <w:bCs/>
                <w:sz w:val="22"/>
                <w:szCs w:val="22"/>
              </w:rPr>
              <w:t>aciju ciljeva i Budžeta</w:t>
            </w:r>
            <w:r w:rsidR="00C039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 treći kvartal</w:t>
            </w:r>
            <w:r w:rsidR="00D0733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C02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Tokom diskusije izneseno je nekoliko sugestija i prijedloga. </w:t>
            </w:r>
            <w:r w:rsidR="00D073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55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 sklopu ove tačke </w:t>
            </w:r>
            <w:r w:rsidR="00E57E48">
              <w:rPr>
                <w:rFonts w:asciiTheme="minorHAnsi" w:hAnsiTheme="minorHAnsi" w:cstheme="minorHAnsi"/>
                <w:bCs/>
                <w:sz w:val="22"/>
                <w:szCs w:val="22"/>
              </w:rPr>
              <w:t>Direktor je prezentovao sistem</w:t>
            </w:r>
            <w:r w:rsidR="009302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7E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nagrađivanja zaposlenika TRA te evaluaciju realizovanih projekata </w:t>
            </w:r>
            <w:r w:rsidR="00524727">
              <w:rPr>
                <w:rFonts w:asciiTheme="minorHAnsi" w:hAnsiTheme="minorHAnsi" w:cstheme="minorHAnsi"/>
                <w:bCs/>
                <w:sz w:val="22"/>
                <w:szCs w:val="22"/>
              </w:rPr>
              <w:t>TRA d.o.o</w:t>
            </w:r>
            <w:r w:rsidR="00CB16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Ukoliko bude potrebno zbog određenih stavki </w:t>
            </w:r>
            <w:r w:rsidR="0043428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3F1932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4342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že se pripremiti rebalans </w:t>
            </w:r>
            <w:r w:rsidR="003F1932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43428C">
              <w:rPr>
                <w:rFonts w:asciiTheme="minorHAnsi" w:hAnsiTheme="minorHAnsi" w:cstheme="minorHAnsi"/>
                <w:bCs/>
                <w:sz w:val="22"/>
                <w:szCs w:val="22"/>
              </w:rPr>
              <w:t>udžeta. Također, neophodno je raz</w:t>
            </w:r>
            <w:r w:rsidR="004E30C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4342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vojiti </w:t>
            </w:r>
            <w:r w:rsidR="007D38C1">
              <w:rPr>
                <w:rFonts w:asciiTheme="minorHAnsi" w:hAnsiTheme="minorHAnsi" w:cstheme="minorHAnsi"/>
                <w:bCs/>
                <w:sz w:val="22"/>
                <w:szCs w:val="22"/>
              </w:rPr>
              <w:t>nagrađivanije</w:t>
            </w:r>
            <w:r w:rsidR="00F04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r w:rsidR="00614C69">
              <w:rPr>
                <w:rFonts w:asciiTheme="minorHAnsi" w:hAnsiTheme="minorHAnsi" w:cstheme="minorHAnsi"/>
                <w:bCs/>
                <w:sz w:val="22"/>
                <w:szCs w:val="22"/>
              </w:rPr>
              <w:t>sankcionisanje zaposlenika TRA</w:t>
            </w:r>
            <w:r w:rsidR="00CB16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F3C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62518E">
              <w:rPr>
                <w:rFonts w:asciiTheme="minorHAnsi" w:hAnsiTheme="minorHAnsi" w:cstheme="minorHAnsi"/>
                <w:bCs/>
                <w:sz w:val="22"/>
                <w:szCs w:val="22"/>
              </w:rPr>
              <w:t>Iz</w:t>
            </w:r>
            <w:r w:rsidR="00730C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neseno je zadovoljstvo na postignutom rezultatu i opremanju TECH LAB Coorking prostora. </w:t>
            </w:r>
            <w:r w:rsidR="00FE2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Ciljevi </w:t>
            </w:r>
            <w:r w:rsidR="00D26902">
              <w:rPr>
                <w:rFonts w:asciiTheme="minorHAnsi" w:hAnsiTheme="minorHAnsi" w:cstheme="minorHAnsi"/>
                <w:bCs/>
                <w:sz w:val="22"/>
                <w:szCs w:val="22"/>
              </w:rPr>
              <w:t>koj</w:t>
            </w:r>
            <w:r w:rsidR="00A105A3">
              <w:rPr>
                <w:rFonts w:asciiTheme="minorHAnsi" w:hAnsiTheme="minorHAnsi" w:cstheme="minorHAnsi"/>
                <w:bCs/>
                <w:sz w:val="22"/>
                <w:szCs w:val="22"/>
              </w:rPr>
              <w:t>i su postavljeni uglavnom su realizovani</w:t>
            </w:r>
            <w:r w:rsidR="00E7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osim </w:t>
            </w:r>
            <w:r w:rsidR="00A7420C">
              <w:rPr>
                <w:rFonts w:asciiTheme="minorHAnsi" w:hAnsiTheme="minorHAnsi" w:cstheme="minorHAnsi"/>
                <w:bCs/>
                <w:sz w:val="22"/>
                <w:szCs w:val="22"/>
              </w:rPr>
              <w:t>oni</w:t>
            </w:r>
            <w:r w:rsidR="00E7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koj</w:t>
            </w:r>
            <w:r w:rsidR="00A7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="00E707C7">
              <w:rPr>
                <w:rFonts w:asciiTheme="minorHAnsi" w:hAnsiTheme="minorHAnsi" w:cstheme="minorHAnsi"/>
                <w:bCs/>
                <w:sz w:val="22"/>
                <w:szCs w:val="22"/>
              </w:rPr>
              <w:t>se odnos</w:t>
            </w:r>
            <w:r w:rsidR="00A7420C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E70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TECH LAB Coworking prostora, jer su isti ostavljeni za zadnji kvartal 202</w:t>
            </w:r>
            <w:r w:rsidR="008A0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godine. Za </w:t>
            </w:r>
            <w:r w:rsidR="00880FF4">
              <w:rPr>
                <w:rFonts w:asciiTheme="minorHAnsi" w:hAnsiTheme="minorHAnsi" w:cstheme="minorHAnsi"/>
                <w:bCs/>
                <w:sz w:val="22"/>
                <w:szCs w:val="22"/>
              </w:rPr>
              <w:t>postavljene ciljeve, indikatori treba da budu fokus</w:t>
            </w:r>
            <w:r w:rsidR="000000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2B90966" w14:textId="77777777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7E261F" w14:textId="0C477DAF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Zaključak 2.1</w:t>
            </w:r>
          </w:p>
          <w:p w14:paraId="032AC36C" w14:textId="53187CD3" w:rsidR="00AB161E" w:rsidRDefault="00CC02F0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Usjava se izvještaj o realizaciji ciljeva i Budžeta TRA d.o.o za </w:t>
            </w:r>
            <w:r w:rsidR="00880FF4">
              <w:rPr>
                <w:rFonts w:asciiTheme="minorHAnsi" w:hAnsiTheme="minorHAnsi" w:cstheme="minorHAnsi"/>
                <w:b/>
                <w:sz w:val="22"/>
                <w:szCs w:val="22"/>
              </w:rPr>
              <w:t>treći kvartal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2023. godine uz iznesene sugestije i prijedloge</w:t>
            </w:r>
            <w:r w:rsidR="003502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5107AC6" w14:textId="77777777" w:rsidR="007B2682" w:rsidRDefault="007B2682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BF363" w14:textId="69011ADA" w:rsidR="001251CD" w:rsidRDefault="000710A9" w:rsidP="0012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6E8D">
              <w:rPr>
                <w:rFonts w:asciiTheme="minorHAnsi" w:hAnsiTheme="minorHAnsi" w:cstheme="minorHAnsi"/>
                <w:b/>
                <w:sz w:val="22"/>
                <w:szCs w:val="22"/>
              </w:rPr>
              <w:t>AD</w:t>
            </w:r>
            <w:r w:rsidR="007B268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>Predsjednik NO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je ot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vorio </w:t>
            </w:r>
            <w:r w:rsidR="007B2682">
              <w:rPr>
                <w:rFonts w:asciiTheme="minorHAnsi" w:hAnsiTheme="minorHAnsi" w:cstheme="minorHAnsi"/>
                <w:sz w:val="22"/>
                <w:szCs w:val="22"/>
              </w:rPr>
              <w:t>treću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tačku dnevnog reda. U toku rasprave za ovu tačku dnevnog reda uzeli su učešće svi prisutni</w:t>
            </w:r>
            <w:r w:rsidR="008C4A46">
              <w:rPr>
                <w:rFonts w:asciiTheme="minorHAnsi" w:hAnsiTheme="minorHAnsi" w:cstheme="minorHAnsi"/>
                <w:sz w:val="22"/>
                <w:szCs w:val="22"/>
              </w:rPr>
              <w:t xml:space="preserve">.  Muamer Omahić je predstavio </w:t>
            </w:r>
            <w:r w:rsidR="00DF18D5">
              <w:rPr>
                <w:rFonts w:asciiTheme="minorHAnsi" w:hAnsiTheme="minorHAnsi" w:cstheme="minorHAnsi"/>
                <w:sz w:val="22"/>
                <w:szCs w:val="22"/>
              </w:rPr>
              <w:t>prijedlog Odluke o isplati f</w:t>
            </w:r>
            <w:r w:rsidR="002D32C3">
              <w:rPr>
                <w:rFonts w:asciiTheme="minorHAnsi" w:hAnsiTheme="minorHAnsi" w:cstheme="minorHAnsi"/>
                <w:sz w:val="22"/>
                <w:szCs w:val="22"/>
              </w:rPr>
              <w:t>nansijskih</w:t>
            </w:r>
            <w:r w:rsidR="00DF18D5">
              <w:rPr>
                <w:rFonts w:asciiTheme="minorHAnsi" w:hAnsiTheme="minorHAnsi" w:cstheme="minorHAnsi"/>
                <w:sz w:val="22"/>
                <w:szCs w:val="22"/>
              </w:rPr>
              <w:t xml:space="preserve"> sredstava za Direktora. Naime </w:t>
            </w:r>
            <w:r w:rsidR="00F772D3">
              <w:rPr>
                <w:rFonts w:asciiTheme="minorHAnsi" w:hAnsiTheme="minorHAnsi" w:cstheme="minorHAnsi"/>
                <w:sz w:val="22"/>
                <w:szCs w:val="22"/>
              </w:rPr>
              <w:t>riječ je o p</w:t>
            </w:r>
            <w:r w:rsidR="00D44F4A">
              <w:rPr>
                <w:rFonts w:asciiTheme="minorHAnsi" w:hAnsiTheme="minorHAnsi" w:cstheme="minorHAnsi"/>
                <w:sz w:val="22"/>
                <w:szCs w:val="22"/>
              </w:rPr>
              <w:t>ravu</w:t>
            </w:r>
            <w:r w:rsidR="00F772D3">
              <w:rPr>
                <w:rFonts w:asciiTheme="minorHAnsi" w:hAnsiTheme="minorHAnsi" w:cstheme="minorHAnsi"/>
                <w:sz w:val="22"/>
                <w:szCs w:val="22"/>
              </w:rPr>
              <w:t xml:space="preserve"> koje pripada zaposleniku TRA d.o.o shodno </w:t>
            </w:r>
            <w:r w:rsidR="00D44F4A" w:rsidRPr="00D44F4A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r w:rsidR="002D32C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44F4A" w:rsidRPr="00D44F4A">
              <w:rPr>
                <w:rFonts w:asciiTheme="minorHAnsi" w:hAnsiTheme="minorHAnsi" w:cstheme="minorHAnsi"/>
                <w:sz w:val="22"/>
                <w:szCs w:val="22"/>
              </w:rPr>
              <w:t xml:space="preserve"> o plaćama i naknadama zaposlenika TRA d.o.o, broj: 277/17</w:t>
            </w:r>
            <w:r w:rsidR="0079248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32C3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792482">
              <w:rPr>
                <w:rFonts w:asciiTheme="minorHAnsi" w:hAnsiTheme="minorHAnsi" w:cstheme="minorHAnsi"/>
                <w:sz w:val="22"/>
                <w:szCs w:val="22"/>
              </w:rPr>
              <w:t xml:space="preserve"> isplaćuje se u slučaju teške bolesti ili </w:t>
            </w:r>
            <w:r w:rsidR="007924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hirurške interevnecije na srcu. Obzirom da Direktor imao hiruršku intervenciju </w:t>
            </w:r>
            <w:r w:rsidR="00704C26">
              <w:rPr>
                <w:rFonts w:asciiTheme="minorHAnsi" w:hAnsiTheme="minorHAnsi" w:cstheme="minorHAnsi"/>
                <w:sz w:val="22"/>
                <w:szCs w:val="22"/>
              </w:rPr>
              <w:t xml:space="preserve">na srcu </w:t>
            </w:r>
            <w:r w:rsidR="00DC08E4">
              <w:rPr>
                <w:rFonts w:asciiTheme="minorHAnsi" w:hAnsiTheme="minorHAnsi" w:cstheme="minorHAnsi"/>
                <w:sz w:val="22"/>
                <w:szCs w:val="22"/>
              </w:rPr>
              <w:t xml:space="preserve">u ovoj godini </w:t>
            </w:r>
            <w:r w:rsidR="00704C26">
              <w:rPr>
                <w:rFonts w:asciiTheme="minorHAnsi" w:hAnsiTheme="minorHAnsi" w:cstheme="minorHAnsi"/>
                <w:sz w:val="22"/>
                <w:szCs w:val="22"/>
              </w:rPr>
              <w:t>pripada mu nakanda u visini jedne prosječne plaće isplaćene u FB</w:t>
            </w:r>
            <w:r w:rsidR="002D32C3">
              <w:rPr>
                <w:rFonts w:asciiTheme="minorHAnsi" w:hAnsiTheme="minorHAnsi" w:cstheme="minorHAnsi"/>
                <w:sz w:val="22"/>
                <w:szCs w:val="22"/>
              </w:rPr>
              <w:t>iH isplaćene u posljednja tri mjeseca.</w:t>
            </w:r>
            <w:r w:rsidR="005C2A59">
              <w:rPr>
                <w:rFonts w:asciiTheme="minorHAnsi" w:hAnsiTheme="minorHAnsi" w:cstheme="minorHAnsi"/>
                <w:sz w:val="22"/>
                <w:szCs w:val="22"/>
              </w:rPr>
              <w:t xml:space="preserve"> Nakon zaključene ras</w:t>
            </w:r>
            <w:r w:rsidR="00727EE0">
              <w:rPr>
                <w:rFonts w:asciiTheme="minorHAnsi" w:hAnsiTheme="minorHAnsi" w:cstheme="minorHAnsi"/>
                <w:sz w:val="22"/>
                <w:szCs w:val="22"/>
              </w:rPr>
              <w:t xml:space="preserve">prave, Nadzorni obor donosi; </w:t>
            </w:r>
            <w:r w:rsidR="002D3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CE43E8" w14:textId="77777777" w:rsidR="00715A8E" w:rsidRDefault="00715A8E" w:rsidP="001251C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40CAB2E" w14:textId="77777777" w:rsidR="00551125" w:rsidRPr="005C2A59" w:rsidRDefault="00551125" w:rsidP="005511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C2A59">
              <w:rPr>
                <w:rFonts w:asciiTheme="minorHAnsi" w:hAnsiTheme="minorHAnsi" w:cstheme="minorHAnsi"/>
                <w:b/>
                <w:bCs/>
                <w:sz w:val="22"/>
              </w:rPr>
              <w:t>ODLUKA</w:t>
            </w:r>
          </w:p>
          <w:p w14:paraId="531B457A" w14:textId="790216FB" w:rsidR="00BC233A" w:rsidRPr="00464B87" w:rsidRDefault="00551125" w:rsidP="00F557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C2A59">
              <w:rPr>
                <w:rFonts w:asciiTheme="minorHAnsi" w:hAnsiTheme="minorHAnsi" w:cstheme="minorHAnsi"/>
                <w:b/>
                <w:bCs/>
                <w:sz w:val="22"/>
              </w:rPr>
              <w:t xml:space="preserve">o isplati finansijskih sredstava Direktoru TRA d.o.o  na ime nakande </w:t>
            </w:r>
            <w:r w:rsidR="001251CD" w:rsidRPr="005C2A5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C2A59">
              <w:rPr>
                <w:rFonts w:asciiTheme="minorHAnsi" w:hAnsiTheme="minorHAnsi" w:cstheme="minorHAnsi"/>
                <w:b/>
                <w:bCs/>
              </w:rPr>
              <w:t xml:space="preserve">za slučaj </w:t>
            </w:r>
            <w:r w:rsidR="00E66E8F" w:rsidRPr="005C2A59">
              <w:rPr>
                <w:rFonts w:asciiTheme="minorHAnsi" w:hAnsiTheme="minorHAnsi" w:cstheme="minorHAnsi"/>
                <w:b/>
                <w:bCs/>
              </w:rPr>
              <w:t>teške bolesti (hirurške interevencije na srcu) u visini jedne</w:t>
            </w:r>
            <w:r w:rsidR="005C2A59" w:rsidRPr="005C2A59">
              <w:rPr>
                <w:rFonts w:asciiTheme="minorHAnsi" w:hAnsiTheme="minorHAnsi" w:cstheme="minorHAnsi"/>
                <w:b/>
                <w:bCs/>
              </w:rPr>
              <w:t xml:space="preserve"> prosječne plaće u Federaciji </w:t>
            </w:r>
            <w:r w:rsidR="00727EE0">
              <w:rPr>
                <w:rFonts w:asciiTheme="minorHAnsi" w:hAnsiTheme="minorHAnsi" w:cstheme="minorHAnsi"/>
                <w:b/>
                <w:bCs/>
              </w:rPr>
              <w:t xml:space="preserve">BiH </w:t>
            </w:r>
            <w:r w:rsidR="005C2A59" w:rsidRPr="005C2A59">
              <w:rPr>
                <w:rFonts w:asciiTheme="minorHAnsi" w:hAnsiTheme="minorHAnsi" w:cstheme="minorHAnsi"/>
                <w:b/>
                <w:bCs/>
              </w:rPr>
              <w:t>isplaćene u posljednja tri mjeseca</w:t>
            </w:r>
            <w:r w:rsidR="00BC233A" w:rsidRPr="00394C6C">
              <w:rPr>
                <w:rFonts w:asciiTheme="minorHAnsi" w:hAnsiTheme="minorHAnsi" w:cstheme="minorHAnsi"/>
                <w:b/>
              </w:rPr>
              <w:t xml:space="preserve"> </w:t>
            </w:r>
            <w:r w:rsidR="00690865">
              <w:rPr>
                <w:rFonts w:asciiTheme="minorHAnsi" w:hAnsiTheme="minorHAnsi" w:cstheme="minorHAnsi"/>
                <w:b/>
              </w:rPr>
              <w:t>.</w:t>
            </w:r>
          </w:p>
          <w:p w14:paraId="210A0306" w14:textId="1822B2C2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06306B16" w14:textId="0A88DDB9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B7ED55B" w14:textId="77777777" w:rsidR="000E06CF" w:rsidRPr="00FA45C6" w:rsidRDefault="000E06CF" w:rsidP="00394C6C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2B90DE1D" w14:textId="52F77DD8" w:rsidR="00A6787D" w:rsidRPr="00FA45C6" w:rsidRDefault="00FA45C6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Sjednica okončana u </w:t>
            </w:r>
            <w:r w:rsidR="00525624">
              <w:rPr>
                <w:rFonts w:cs="Calibri"/>
                <w:bCs/>
                <w:sz w:val="22"/>
                <w:szCs w:val="22"/>
                <w:lang w:val="bs-Latn-BA"/>
              </w:rPr>
              <w:t>17:</w:t>
            </w:r>
            <w:r w:rsidR="001A5B9B">
              <w:rPr>
                <w:rFonts w:cs="Calibri"/>
                <w:bCs/>
                <w:sz w:val="22"/>
                <w:szCs w:val="22"/>
                <w:lang w:val="bs-Latn-BA"/>
              </w:rPr>
              <w:t>08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 h</w:t>
            </w:r>
          </w:p>
          <w:p w14:paraId="51126BF5" w14:textId="40BE9706" w:rsidR="00A6787D" w:rsidRPr="00FA45C6" w:rsidRDefault="00DD5CBC" w:rsidP="00FA45C6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5F7B38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 w14:paraId="3A5162FE" w14:textId="660D5628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 w:rsidRPr="00D84A65">
              <w:rPr>
                <w:sz w:val="22"/>
                <w:szCs w:val="22"/>
                <w:lang w:val="bs-Latn-BA"/>
              </w:rPr>
              <w:t>Zapisničar:</w:t>
            </w:r>
            <w:r w:rsidR="00CA7BBA" w:rsidRPr="00D84A65">
              <w:rPr>
                <w:sz w:val="22"/>
                <w:szCs w:val="22"/>
                <w:lang w:val="bs-Latn-BA"/>
              </w:rPr>
              <w:t xml:space="preserve"> </w:t>
            </w:r>
            <w:r w:rsidRPr="00D84A65">
              <w:rPr>
                <w:sz w:val="22"/>
                <w:szCs w:val="22"/>
                <w:lang w:val="bs-Latn-BA"/>
              </w:rPr>
              <w:t>M</w:t>
            </w:r>
            <w:r w:rsidR="00DD5CBC" w:rsidRPr="00D84A65">
              <w:rPr>
                <w:sz w:val="22"/>
                <w:szCs w:val="22"/>
                <w:lang w:val="bs-Latn-BA"/>
              </w:rPr>
              <w:t>uamer Omahić</w:t>
            </w:r>
            <w:r w:rsidRPr="00D84A65">
              <w:rPr>
                <w:sz w:val="22"/>
                <w:szCs w:val="22"/>
                <w:lang w:val="bs-Latn-BA"/>
              </w:rPr>
              <w:t xml:space="preserve">            </w:t>
            </w:r>
            <w:r w:rsidRPr="00D84A65"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 w14:paraId="0A0A6D03" w14:textId="77777777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 w14:paraId="291CB2A9" w14:textId="13247079" w:rsidR="000710A9" w:rsidRPr="002D5E4B" w:rsidRDefault="000710A9" w:rsidP="00916DF4">
            <w:pPr>
              <w:pStyle w:val="TableBullets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 w14:paraId="659FC0F8" w14:textId="77777777" w:rsidR="0005461D" w:rsidRDefault="0005461D" w:rsidP="000B66DE">
      <w:pPr>
        <w:outlineLvl w:val="0"/>
      </w:pPr>
    </w:p>
    <w:sectPr w:rsidR="0005461D" w:rsidSect="001B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54"/>
    <w:multiLevelType w:val="hybridMultilevel"/>
    <w:tmpl w:val="B7EE9578"/>
    <w:lvl w:ilvl="0" w:tplc="B23AD924">
      <w:start w:val="1"/>
      <w:numFmt w:val="decimal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 w15:restartNumberingAfterBreak="0">
    <w:nsid w:val="080548E0"/>
    <w:multiLevelType w:val="hybridMultilevel"/>
    <w:tmpl w:val="5DA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B1"/>
    <w:multiLevelType w:val="hybridMultilevel"/>
    <w:tmpl w:val="EC0C2E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DDF"/>
    <w:multiLevelType w:val="hybridMultilevel"/>
    <w:tmpl w:val="CE029F52"/>
    <w:lvl w:ilvl="0" w:tplc="68BC5F48">
      <w:start w:val="1"/>
      <w:numFmt w:val="decimal"/>
      <w:lvlText w:val="%1."/>
      <w:lvlJc w:val="left"/>
      <w:pPr>
        <w:ind w:left="960" w:hanging="60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2A"/>
    <w:multiLevelType w:val="hybridMultilevel"/>
    <w:tmpl w:val="A438A7EE"/>
    <w:lvl w:ilvl="0" w:tplc="C826E7F2">
      <w:start w:val="1"/>
      <w:numFmt w:val="decimal"/>
      <w:lvlText w:val="%1."/>
      <w:lvlJc w:val="left"/>
      <w:pPr>
        <w:ind w:left="63" w:hanging="42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723" w:hanging="360"/>
      </w:pPr>
    </w:lvl>
    <w:lvl w:ilvl="2" w:tplc="141A001B" w:tentative="1">
      <w:start w:val="1"/>
      <w:numFmt w:val="lowerRoman"/>
      <w:lvlText w:val="%3."/>
      <w:lvlJc w:val="right"/>
      <w:pPr>
        <w:ind w:left="1443" w:hanging="180"/>
      </w:pPr>
    </w:lvl>
    <w:lvl w:ilvl="3" w:tplc="141A000F" w:tentative="1">
      <w:start w:val="1"/>
      <w:numFmt w:val="decimal"/>
      <w:lvlText w:val="%4."/>
      <w:lvlJc w:val="left"/>
      <w:pPr>
        <w:ind w:left="2163" w:hanging="360"/>
      </w:pPr>
    </w:lvl>
    <w:lvl w:ilvl="4" w:tplc="141A0019" w:tentative="1">
      <w:start w:val="1"/>
      <w:numFmt w:val="lowerLetter"/>
      <w:lvlText w:val="%5."/>
      <w:lvlJc w:val="left"/>
      <w:pPr>
        <w:ind w:left="2883" w:hanging="360"/>
      </w:pPr>
    </w:lvl>
    <w:lvl w:ilvl="5" w:tplc="141A001B" w:tentative="1">
      <w:start w:val="1"/>
      <w:numFmt w:val="lowerRoman"/>
      <w:lvlText w:val="%6."/>
      <w:lvlJc w:val="right"/>
      <w:pPr>
        <w:ind w:left="3603" w:hanging="180"/>
      </w:pPr>
    </w:lvl>
    <w:lvl w:ilvl="6" w:tplc="141A000F" w:tentative="1">
      <w:start w:val="1"/>
      <w:numFmt w:val="decimal"/>
      <w:lvlText w:val="%7."/>
      <w:lvlJc w:val="left"/>
      <w:pPr>
        <w:ind w:left="4323" w:hanging="360"/>
      </w:pPr>
    </w:lvl>
    <w:lvl w:ilvl="7" w:tplc="141A0019" w:tentative="1">
      <w:start w:val="1"/>
      <w:numFmt w:val="lowerLetter"/>
      <w:lvlText w:val="%8."/>
      <w:lvlJc w:val="left"/>
      <w:pPr>
        <w:ind w:left="5043" w:hanging="360"/>
      </w:pPr>
    </w:lvl>
    <w:lvl w:ilvl="8" w:tplc="1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38D036A6"/>
    <w:multiLevelType w:val="hybridMultilevel"/>
    <w:tmpl w:val="B9EE7CF8"/>
    <w:lvl w:ilvl="0" w:tplc="DDC69E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AF33946"/>
    <w:multiLevelType w:val="hybridMultilevel"/>
    <w:tmpl w:val="CB529B30"/>
    <w:lvl w:ilvl="0" w:tplc="2EA6E0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31705A6"/>
    <w:multiLevelType w:val="hybridMultilevel"/>
    <w:tmpl w:val="6764E834"/>
    <w:lvl w:ilvl="0" w:tplc="983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799"/>
    <w:multiLevelType w:val="hybridMultilevel"/>
    <w:tmpl w:val="A87C2208"/>
    <w:lvl w:ilvl="0" w:tplc="1B14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099F"/>
    <w:multiLevelType w:val="hybridMultilevel"/>
    <w:tmpl w:val="E35CD062"/>
    <w:lvl w:ilvl="0" w:tplc="34FAA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341F"/>
    <w:multiLevelType w:val="hybridMultilevel"/>
    <w:tmpl w:val="A3C6583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AC0907"/>
    <w:multiLevelType w:val="hybridMultilevel"/>
    <w:tmpl w:val="2722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29EF"/>
    <w:multiLevelType w:val="hybridMultilevel"/>
    <w:tmpl w:val="4B764BE6"/>
    <w:lvl w:ilvl="0" w:tplc="F360301E">
      <w:start w:val="1"/>
      <w:numFmt w:val="bullet"/>
      <w:pStyle w:val="TableBullets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61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00992">
    <w:abstractNumId w:val="11"/>
  </w:num>
  <w:num w:numId="3" w16cid:durableId="1037464782">
    <w:abstractNumId w:val="1"/>
  </w:num>
  <w:num w:numId="4" w16cid:durableId="2075548515">
    <w:abstractNumId w:val="9"/>
  </w:num>
  <w:num w:numId="5" w16cid:durableId="297221007">
    <w:abstractNumId w:val="2"/>
  </w:num>
  <w:num w:numId="6" w16cid:durableId="157574364">
    <w:abstractNumId w:val="4"/>
  </w:num>
  <w:num w:numId="7" w16cid:durableId="1119253312">
    <w:abstractNumId w:val="12"/>
  </w:num>
  <w:num w:numId="8" w16cid:durableId="2145148639">
    <w:abstractNumId w:val="10"/>
  </w:num>
  <w:num w:numId="9" w16cid:durableId="1296908827">
    <w:abstractNumId w:val="0"/>
  </w:num>
  <w:num w:numId="10" w16cid:durableId="376515212">
    <w:abstractNumId w:val="5"/>
  </w:num>
  <w:num w:numId="11" w16cid:durableId="924533391">
    <w:abstractNumId w:val="6"/>
  </w:num>
  <w:num w:numId="12" w16cid:durableId="402870537">
    <w:abstractNumId w:val="8"/>
  </w:num>
  <w:num w:numId="13" w16cid:durableId="60493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F"/>
    <w:rsid w:val="00000053"/>
    <w:rsid w:val="000040C4"/>
    <w:rsid w:val="000126BE"/>
    <w:rsid w:val="00036C10"/>
    <w:rsid w:val="00046A72"/>
    <w:rsid w:val="00051143"/>
    <w:rsid w:val="00053225"/>
    <w:rsid w:val="0005461D"/>
    <w:rsid w:val="000710A9"/>
    <w:rsid w:val="00072926"/>
    <w:rsid w:val="00077889"/>
    <w:rsid w:val="00082E52"/>
    <w:rsid w:val="000A0BBF"/>
    <w:rsid w:val="000A1D83"/>
    <w:rsid w:val="000B66DE"/>
    <w:rsid w:val="000D04A2"/>
    <w:rsid w:val="000D59DC"/>
    <w:rsid w:val="000E06CF"/>
    <w:rsid w:val="000F1BFA"/>
    <w:rsid w:val="000F3CD8"/>
    <w:rsid w:val="000F5741"/>
    <w:rsid w:val="001251CD"/>
    <w:rsid w:val="0014188F"/>
    <w:rsid w:val="001446FF"/>
    <w:rsid w:val="00164024"/>
    <w:rsid w:val="0016574F"/>
    <w:rsid w:val="00174604"/>
    <w:rsid w:val="00191224"/>
    <w:rsid w:val="0019697D"/>
    <w:rsid w:val="001A5B9B"/>
    <w:rsid w:val="001B1FE3"/>
    <w:rsid w:val="001B786B"/>
    <w:rsid w:val="00205CFF"/>
    <w:rsid w:val="00212AB5"/>
    <w:rsid w:val="00213B61"/>
    <w:rsid w:val="00227986"/>
    <w:rsid w:val="00277C00"/>
    <w:rsid w:val="00290DBC"/>
    <w:rsid w:val="002935BE"/>
    <w:rsid w:val="002A34D7"/>
    <w:rsid w:val="002D01F9"/>
    <w:rsid w:val="002D32C3"/>
    <w:rsid w:val="002D5674"/>
    <w:rsid w:val="002F5FFE"/>
    <w:rsid w:val="00313AA0"/>
    <w:rsid w:val="00345848"/>
    <w:rsid w:val="0034713B"/>
    <w:rsid w:val="0035027A"/>
    <w:rsid w:val="00360A24"/>
    <w:rsid w:val="00365756"/>
    <w:rsid w:val="00392AEA"/>
    <w:rsid w:val="00394C6C"/>
    <w:rsid w:val="003B0320"/>
    <w:rsid w:val="003B2042"/>
    <w:rsid w:val="003B4154"/>
    <w:rsid w:val="003F092D"/>
    <w:rsid w:val="003F1846"/>
    <w:rsid w:val="003F1932"/>
    <w:rsid w:val="00404F42"/>
    <w:rsid w:val="00427EE8"/>
    <w:rsid w:val="0043428C"/>
    <w:rsid w:val="004527E1"/>
    <w:rsid w:val="00453974"/>
    <w:rsid w:val="00464B87"/>
    <w:rsid w:val="00470F82"/>
    <w:rsid w:val="004906CD"/>
    <w:rsid w:val="004B3312"/>
    <w:rsid w:val="004D4CC9"/>
    <w:rsid w:val="004E1A2E"/>
    <w:rsid w:val="004E2948"/>
    <w:rsid w:val="004E30C0"/>
    <w:rsid w:val="00523C9A"/>
    <w:rsid w:val="00524727"/>
    <w:rsid w:val="00525624"/>
    <w:rsid w:val="00551125"/>
    <w:rsid w:val="00570ACB"/>
    <w:rsid w:val="00571246"/>
    <w:rsid w:val="00575AA7"/>
    <w:rsid w:val="0058248F"/>
    <w:rsid w:val="005C2A59"/>
    <w:rsid w:val="005F7B38"/>
    <w:rsid w:val="00611CCE"/>
    <w:rsid w:val="00614C69"/>
    <w:rsid w:val="006236B0"/>
    <w:rsid w:val="0062518E"/>
    <w:rsid w:val="00626D10"/>
    <w:rsid w:val="00690865"/>
    <w:rsid w:val="006A7BA7"/>
    <w:rsid w:val="006C7813"/>
    <w:rsid w:val="006D3421"/>
    <w:rsid w:val="00704C26"/>
    <w:rsid w:val="00714510"/>
    <w:rsid w:val="00715A8E"/>
    <w:rsid w:val="00725580"/>
    <w:rsid w:val="00727EE0"/>
    <w:rsid w:val="00730CC4"/>
    <w:rsid w:val="007378D5"/>
    <w:rsid w:val="00755317"/>
    <w:rsid w:val="007630B8"/>
    <w:rsid w:val="0076317E"/>
    <w:rsid w:val="00781D1E"/>
    <w:rsid w:val="00784825"/>
    <w:rsid w:val="00792482"/>
    <w:rsid w:val="00792AE2"/>
    <w:rsid w:val="007A2CD3"/>
    <w:rsid w:val="007B2470"/>
    <w:rsid w:val="007B2682"/>
    <w:rsid w:val="007C0061"/>
    <w:rsid w:val="007D38C1"/>
    <w:rsid w:val="00803626"/>
    <w:rsid w:val="00820EA4"/>
    <w:rsid w:val="00880FF4"/>
    <w:rsid w:val="0089210F"/>
    <w:rsid w:val="008A003C"/>
    <w:rsid w:val="008B36F0"/>
    <w:rsid w:val="008C4A46"/>
    <w:rsid w:val="008E38AA"/>
    <w:rsid w:val="008F1E9A"/>
    <w:rsid w:val="008F686E"/>
    <w:rsid w:val="008F7D8E"/>
    <w:rsid w:val="00916DF4"/>
    <w:rsid w:val="00917103"/>
    <w:rsid w:val="0093025E"/>
    <w:rsid w:val="00930277"/>
    <w:rsid w:val="0094496D"/>
    <w:rsid w:val="00971DF9"/>
    <w:rsid w:val="00973D19"/>
    <w:rsid w:val="0098146E"/>
    <w:rsid w:val="009B13B3"/>
    <w:rsid w:val="009C23DB"/>
    <w:rsid w:val="009E7BA4"/>
    <w:rsid w:val="009F6391"/>
    <w:rsid w:val="00A04E5A"/>
    <w:rsid w:val="00A105A3"/>
    <w:rsid w:val="00A375C8"/>
    <w:rsid w:val="00A51E2C"/>
    <w:rsid w:val="00A66E8D"/>
    <w:rsid w:val="00A67058"/>
    <w:rsid w:val="00A6787D"/>
    <w:rsid w:val="00A71BAB"/>
    <w:rsid w:val="00A7420C"/>
    <w:rsid w:val="00AA300F"/>
    <w:rsid w:val="00AB161E"/>
    <w:rsid w:val="00AB61AF"/>
    <w:rsid w:val="00AC0918"/>
    <w:rsid w:val="00AD2F2A"/>
    <w:rsid w:val="00AE0933"/>
    <w:rsid w:val="00B052ED"/>
    <w:rsid w:val="00B112F1"/>
    <w:rsid w:val="00B16530"/>
    <w:rsid w:val="00B20ADC"/>
    <w:rsid w:val="00B23C40"/>
    <w:rsid w:val="00B327C2"/>
    <w:rsid w:val="00B42FBC"/>
    <w:rsid w:val="00B53FFF"/>
    <w:rsid w:val="00B60627"/>
    <w:rsid w:val="00B61EFF"/>
    <w:rsid w:val="00B82716"/>
    <w:rsid w:val="00B83F5B"/>
    <w:rsid w:val="00B917D5"/>
    <w:rsid w:val="00B92CBA"/>
    <w:rsid w:val="00BB7710"/>
    <w:rsid w:val="00BC233A"/>
    <w:rsid w:val="00C039BD"/>
    <w:rsid w:val="00C1341F"/>
    <w:rsid w:val="00C8011F"/>
    <w:rsid w:val="00C82373"/>
    <w:rsid w:val="00CA47C3"/>
    <w:rsid w:val="00CA518E"/>
    <w:rsid w:val="00CA7BBA"/>
    <w:rsid w:val="00CB168D"/>
    <w:rsid w:val="00CC02F0"/>
    <w:rsid w:val="00CC02F4"/>
    <w:rsid w:val="00CF427E"/>
    <w:rsid w:val="00D057B1"/>
    <w:rsid w:val="00D07335"/>
    <w:rsid w:val="00D26902"/>
    <w:rsid w:val="00D363C8"/>
    <w:rsid w:val="00D43180"/>
    <w:rsid w:val="00D44F4A"/>
    <w:rsid w:val="00D53E21"/>
    <w:rsid w:val="00D61D1B"/>
    <w:rsid w:val="00D71926"/>
    <w:rsid w:val="00D810B9"/>
    <w:rsid w:val="00D84A65"/>
    <w:rsid w:val="00D96CD5"/>
    <w:rsid w:val="00DB586B"/>
    <w:rsid w:val="00DC08E4"/>
    <w:rsid w:val="00DD5CBC"/>
    <w:rsid w:val="00DE032A"/>
    <w:rsid w:val="00DF0206"/>
    <w:rsid w:val="00DF18D5"/>
    <w:rsid w:val="00DF3C90"/>
    <w:rsid w:val="00E20CAC"/>
    <w:rsid w:val="00E379D6"/>
    <w:rsid w:val="00E470B7"/>
    <w:rsid w:val="00E50F28"/>
    <w:rsid w:val="00E57E48"/>
    <w:rsid w:val="00E66E8F"/>
    <w:rsid w:val="00E707C7"/>
    <w:rsid w:val="00E84530"/>
    <w:rsid w:val="00E862F2"/>
    <w:rsid w:val="00EE3FC9"/>
    <w:rsid w:val="00F0424D"/>
    <w:rsid w:val="00F05B7B"/>
    <w:rsid w:val="00F31593"/>
    <w:rsid w:val="00F3692C"/>
    <w:rsid w:val="00F55733"/>
    <w:rsid w:val="00F772D3"/>
    <w:rsid w:val="00F81F8E"/>
    <w:rsid w:val="00FA27D0"/>
    <w:rsid w:val="00FA3D8D"/>
    <w:rsid w:val="00FA45C6"/>
    <w:rsid w:val="00FA7794"/>
    <w:rsid w:val="00FD7BBE"/>
    <w:rsid w:val="00FE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DD5"/>
  <w15:docId w15:val="{5A5C07AB-349D-46E8-8AE8-56AB0C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00F"/>
    <w:pPr>
      <w:spacing w:before="100" w:beforeAutospacing="1" w:after="100" w:afterAutospacing="1"/>
    </w:pPr>
    <w:rPr>
      <w:lang w:val="hr-HR" w:eastAsia="hr-HR"/>
    </w:rPr>
  </w:style>
  <w:style w:type="character" w:customStyle="1" w:styleId="BezproredaChar">
    <w:name w:val="Bez proreda Char"/>
    <w:link w:val="Bezproreda"/>
    <w:locked/>
    <w:rsid w:val="00AA300F"/>
    <w:rPr>
      <w:rFonts w:ascii="Calibri" w:eastAsia="Calibri" w:hAnsi="Calibri" w:cs="Calibri"/>
      <w:lang w:val="en-US"/>
    </w:rPr>
  </w:style>
  <w:style w:type="paragraph" w:customStyle="1" w:styleId="Bezproreda">
    <w:name w:val="Bez proreda"/>
    <w:link w:val="BezproredaChar"/>
    <w:rsid w:val="00AA300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AA300F"/>
  </w:style>
  <w:style w:type="character" w:styleId="Hyperlink">
    <w:name w:val="Hyperlink"/>
    <w:basedOn w:val="DefaultParagraphFont"/>
    <w:uiPriority w:val="99"/>
    <w:unhideWhenUsed/>
    <w:rsid w:val="000B66DE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0710A9"/>
    <w:pPr>
      <w:spacing w:before="100" w:beforeAutospacing="1" w:after="100" w:afterAutospacing="1"/>
    </w:pPr>
    <w:rPr>
      <w:lang w:bidi="ta-IN"/>
    </w:rPr>
  </w:style>
  <w:style w:type="paragraph" w:customStyle="1" w:styleId="TableBullets">
    <w:name w:val="Table Bullets"/>
    <w:basedOn w:val="Normal"/>
    <w:qFormat/>
    <w:rsid w:val="000710A9"/>
    <w:pPr>
      <w:numPr>
        <w:numId w:val="7"/>
      </w:numPr>
      <w:contextualSpacing/>
    </w:pPr>
    <w:rPr>
      <w:rFonts w:ascii="Calibri" w:eastAsia="MS Mincho" w:hAnsi="Calibri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710A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@tr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7A29-B006-4D00-9538-6C7C4A37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Acer-10</dc:creator>
  <cp:lastModifiedBy>Edin Ibrahimovic</cp:lastModifiedBy>
  <cp:revision>105</cp:revision>
  <cp:lastPrinted>2022-10-05T09:55:00Z</cp:lastPrinted>
  <dcterms:created xsi:type="dcterms:W3CDTF">2022-10-05T09:55:00Z</dcterms:created>
  <dcterms:modified xsi:type="dcterms:W3CDTF">2023-11-02T09:39:00Z</dcterms:modified>
</cp:coreProperties>
</file>