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D108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4CD1CD63" w14:textId="77777777" w:rsidR="00205CFF" w:rsidRDefault="00205CF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</w:p>
    <w:p w14:paraId="27C1329F" w14:textId="7DBCB03E" w:rsidR="00AA300F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noProof/>
          <w:lang w:val="bs-Latn-BA" w:eastAsia="bs-Latn-BA"/>
        </w:rPr>
        <w:drawing>
          <wp:anchor distT="0" distB="0" distL="114300" distR="114300" simplePos="0" relativeHeight="251658240" behindDoc="0" locked="0" layoutInCell="1" allowOverlap="1" wp14:anchorId="3CBADE02" wp14:editId="67E3CC7D">
            <wp:simplePos x="0" y="0"/>
            <wp:positionH relativeFrom="column">
              <wp:posOffset>-161925</wp:posOffset>
            </wp:positionH>
            <wp:positionV relativeFrom="paragraph">
              <wp:posOffset>-28575</wp:posOffset>
            </wp:positionV>
            <wp:extent cx="3314700" cy="914400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9"/>
          <w:szCs w:val="19"/>
          <w:lang w:val="hr-HR"/>
        </w:rPr>
        <w:t>D.o.o. „TRA“</w:t>
      </w:r>
      <w:r w:rsidR="000B66DE">
        <w:rPr>
          <w:rFonts w:ascii="Arial" w:hAnsi="Arial" w:cs="Arial"/>
          <w:sz w:val="19"/>
          <w:szCs w:val="19"/>
          <w:lang w:val="hr-HR"/>
        </w:rPr>
        <w:t xml:space="preserve"> Agencija za razvoj općineTešan</w:t>
      </w:r>
      <w:r>
        <w:rPr>
          <w:rFonts w:ascii="Arial" w:hAnsi="Arial" w:cs="Arial"/>
          <w:sz w:val="19"/>
          <w:szCs w:val="19"/>
          <w:lang w:val="hr-HR"/>
        </w:rPr>
        <w:t xml:space="preserve">j, Trg Alije Izetbegovića br.1 </w:t>
      </w:r>
    </w:p>
    <w:p w14:paraId="39BFC791" w14:textId="77777777" w:rsidR="00AA300F" w:rsidRDefault="00AA300F" w:rsidP="000B66DE">
      <w:pPr>
        <w:pStyle w:val="Bezproreda"/>
        <w:spacing w:line="312" w:lineRule="auto"/>
        <w:outlineLvl w:val="0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74260 Tešanj </w:t>
      </w:r>
    </w:p>
    <w:p w14:paraId="0D57DC4C" w14:textId="77777777" w:rsidR="00AA300F" w:rsidRDefault="00AA300F" w:rsidP="00AA300F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Tel./Fax: +387 32 650 608; +387 32 650 390; </w:t>
      </w:r>
    </w:p>
    <w:p w14:paraId="017FB638" w14:textId="2CB27DD0" w:rsidR="000B66DE" w:rsidRDefault="00AA300F" w:rsidP="000B66DE">
      <w:pPr>
        <w:pStyle w:val="Bezproreda"/>
        <w:spacing w:line="312" w:lineRule="auto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 xml:space="preserve">e-mail: </w:t>
      </w:r>
      <w:hyperlink r:id="rId6" w:history="1">
        <w:r w:rsidR="000B66DE" w:rsidRPr="00F920B9">
          <w:rPr>
            <w:rStyle w:val="Hyperlink"/>
            <w:rFonts w:ascii="Arial" w:hAnsi="Arial" w:cs="Arial"/>
            <w:sz w:val="19"/>
            <w:szCs w:val="19"/>
            <w:lang w:val="hr-HR"/>
          </w:rPr>
          <w:t>tra@tra.ba</w:t>
        </w:r>
      </w:hyperlink>
    </w:p>
    <w:p w14:paraId="1B7E409D" w14:textId="4B81C024" w:rsidR="00AA300F" w:rsidRPr="000B66DE" w:rsidRDefault="00AA300F" w:rsidP="000B66DE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D84A65">
        <w:rPr>
          <w:rFonts w:ascii="Times New Roman" w:hAnsi="Times New Roman" w:cs="Times New Roman"/>
          <w:sz w:val="24"/>
          <w:szCs w:val="24"/>
          <w:lang w:val="de-DE"/>
        </w:rPr>
        <w:t>Broj:</w:t>
      </w:r>
      <w:r w:rsidR="004E2948" w:rsidRPr="00D84A6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A47C3" w:rsidRPr="00D84A65">
        <w:rPr>
          <w:rFonts w:ascii="Times New Roman" w:hAnsi="Times New Roman" w:cs="Times New Roman"/>
          <w:sz w:val="24"/>
          <w:szCs w:val="24"/>
          <w:lang w:val="de-DE"/>
        </w:rPr>
        <w:t>04-02-</w:t>
      </w:r>
      <w:r w:rsidR="00626D10">
        <w:rPr>
          <w:rFonts w:ascii="Times New Roman" w:hAnsi="Times New Roman" w:cs="Times New Roman"/>
          <w:sz w:val="24"/>
          <w:szCs w:val="24"/>
          <w:lang w:val="de-DE"/>
        </w:rPr>
        <w:t>124/23</w:t>
      </w:r>
    </w:p>
    <w:p w14:paraId="55817857" w14:textId="12804309" w:rsidR="00AA300F" w:rsidRPr="000B66DE" w:rsidRDefault="00AA300F" w:rsidP="000B66DE">
      <w:r w:rsidRPr="000B66DE">
        <w:t>Datum:</w:t>
      </w:r>
      <w:r w:rsidR="003F092D">
        <w:t xml:space="preserve"> </w:t>
      </w:r>
      <w:r w:rsidR="00626D10">
        <w:t>12.04.2023</w:t>
      </w:r>
      <w:r w:rsidRPr="000B66DE">
        <w:t>.godine</w:t>
      </w:r>
    </w:p>
    <w:p w14:paraId="0A6CB217" w14:textId="3CFA883F" w:rsidR="00AA300F" w:rsidRDefault="000710A9" w:rsidP="00AA300F">
      <w:r>
        <w:t>Vrijeme: 1</w:t>
      </w:r>
      <w:r w:rsidR="00626D10">
        <w:t>7</w:t>
      </w:r>
      <w:r>
        <w:t>:</w:t>
      </w:r>
      <w:r w:rsidR="00D810B9">
        <w:t xml:space="preserve">00 </w:t>
      </w:r>
      <w:r>
        <w:t xml:space="preserve">h </w:t>
      </w:r>
    </w:p>
    <w:p w14:paraId="06F8D06F" w14:textId="77777777" w:rsidR="00AA300F" w:rsidRDefault="00AA300F" w:rsidP="00AA300F">
      <w:pPr>
        <w:jc w:val="center"/>
        <w:outlineLvl w:val="0"/>
        <w:rPr>
          <w:b/>
        </w:rPr>
      </w:pPr>
      <w:r>
        <w:rPr>
          <w:b/>
        </w:rPr>
        <w:t>ZAPISNIK</w:t>
      </w:r>
    </w:p>
    <w:p w14:paraId="3E593462" w14:textId="0084FC56" w:rsidR="000710A9" w:rsidRPr="00FA45C6" w:rsidRDefault="00AA300F" w:rsidP="00FA45C6">
      <w:pPr>
        <w:jc w:val="center"/>
      </w:pPr>
      <w:r>
        <w:rPr>
          <w:b/>
        </w:rPr>
        <w:t xml:space="preserve">  </w:t>
      </w:r>
      <w:r w:rsidR="00971DF9">
        <w:rPr>
          <w:b/>
        </w:rPr>
        <w:t>sa</w:t>
      </w:r>
      <w:r>
        <w:rPr>
          <w:b/>
        </w:rPr>
        <w:t xml:space="preserve"> </w:t>
      </w:r>
      <w:r w:rsidR="004906CD">
        <w:rPr>
          <w:b/>
        </w:rPr>
        <w:t>X</w:t>
      </w:r>
      <w:r w:rsidR="00626D10">
        <w:rPr>
          <w:b/>
        </w:rPr>
        <w:t xml:space="preserve">IV </w:t>
      </w:r>
      <w:r>
        <w:t>sjednice Nadzornog odbora  „TRA“ d.o.o-Agencije za razvoj općine Tešanj</w:t>
      </w:r>
    </w:p>
    <w:tbl>
      <w:tblPr>
        <w:tblW w:w="5800" w:type="pct"/>
        <w:tblInd w:w="-74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 w:firstRow="1" w:lastRow="0" w:firstColumn="1" w:lastColumn="0" w:noHBand="0" w:noVBand="1"/>
      </w:tblPr>
      <w:tblGrid>
        <w:gridCol w:w="1225"/>
        <w:gridCol w:w="9275"/>
      </w:tblGrid>
      <w:tr w:rsidR="000710A9" w:rsidRPr="003834FE" w14:paraId="114B656F" w14:textId="77777777" w:rsidTr="00281C92">
        <w:tc>
          <w:tcPr>
            <w:tcW w:w="568" w:type="pct"/>
            <w:shd w:val="clear" w:color="auto" w:fill="auto"/>
          </w:tcPr>
          <w:p w14:paraId="7F3B69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Mjesto</w:t>
            </w:r>
          </w:p>
        </w:tc>
        <w:tc>
          <w:tcPr>
            <w:tcW w:w="4432" w:type="pct"/>
            <w:shd w:val="clear" w:color="auto" w:fill="auto"/>
          </w:tcPr>
          <w:p w14:paraId="254CE073" w14:textId="77777777" w:rsidR="000710A9" w:rsidRPr="003834FE" w:rsidRDefault="000710A9" w:rsidP="00281C92">
            <w:pPr>
              <w:pStyle w:val="TableBullets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Prostorije TRA Agencije za razvoj općine Tešanj</w:t>
            </w:r>
          </w:p>
        </w:tc>
      </w:tr>
      <w:tr w:rsidR="000710A9" w:rsidRPr="003834FE" w14:paraId="31604BE4" w14:textId="77777777" w:rsidTr="00281C92">
        <w:tc>
          <w:tcPr>
            <w:tcW w:w="568" w:type="pct"/>
            <w:shd w:val="clear" w:color="auto" w:fill="auto"/>
          </w:tcPr>
          <w:p w14:paraId="147F1C02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Zapisničar</w:t>
            </w:r>
          </w:p>
        </w:tc>
        <w:tc>
          <w:tcPr>
            <w:tcW w:w="4432" w:type="pct"/>
            <w:shd w:val="clear" w:color="auto" w:fill="auto"/>
          </w:tcPr>
          <w:p w14:paraId="6B62338B" w14:textId="30583098" w:rsidR="000710A9" w:rsidRPr="003834FE" w:rsidRDefault="004906CD" w:rsidP="004906CD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lang w:val="bs-Latn-BA"/>
              </w:rPr>
              <w:t>Muamer Omahić</w:t>
            </w:r>
          </w:p>
        </w:tc>
      </w:tr>
      <w:tr w:rsidR="000710A9" w:rsidRPr="003834FE" w14:paraId="5555C350" w14:textId="77777777" w:rsidTr="00281C92">
        <w:tc>
          <w:tcPr>
            <w:tcW w:w="568" w:type="pct"/>
            <w:shd w:val="clear" w:color="auto" w:fill="auto"/>
          </w:tcPr>
          <w:p w14:paraId="564C2EFC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Tema</w:t>
            </w:r>
          </w:p>
        </w:tc>
        <w:tc>
          <w:tcPr>
            <w:tcW w:w="4432" w:type="pct"/>
            <w:shd w:val="clear" w:color="auto" w:fill="auto"/>
          </w:tcPr>
          <w:p w14:paraId="43B36C7D" w14:textId="21A2CDC5" w:rsidR="000710A9" w:rsidRPr="000710A9" w:rsidRDefault="004906CD" w:rsidP="000710A9">
            <w:r>
              <w:t>X</w:t>
            </w:r>
            <w:r w:rsidR="00365756">
              <w:t>I</w:t>
            </w:r>
            <w:r w:rsidR="00626D10">
              <w:t xml:space="preserve">V </w:t>
            </w:r>
            <w:r w:rsidR="00365756">
              <w:t xml:space="preserve"> </w:t>
            </w:r>
            <w:r w:rsidR="000710A9">
              <w:t>sjednice Nadzornog odbora  „TRA“ d.o.o-Agencije za razvoj općine Tešanj</w:t>
            </w:r>
          </w:p>
        </w:tc>
      </w:tr>
      <w:tr w:rsidR="000710A9" w:rsidRPr="003834FE" w14:paraId="7E1D764F" w14:textId="77777777" w:rsidTr="00281C92">
        <w:tc>
          <w:tcPr>
            <w:tcW w:w="568" w:type="pct"/>
            <w:shd w:val="clear" w:color="auto" w:fill="auto"/>
          </w:tcPr>
          <w:p w14:paraId="5632ADF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Prisutni</w:t>
            </w:r>
          </w:p>
        </w:tc>
        <w:tc>
          <w:tcPr>
            <w:tcW w:w="4432" w:type="pct"/>
            <w:shd w:val="clear" w:color="auto" w:fill="auto"/>
          </w:tcPr>
          <w:p w14:paraId="71492875" w14:textId="77777777" w:rsidR="000710A9" w:rsidRPr="00082E52" w:rsidRDefault="000710A9" w:rsidP="000710A9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082E52" w:rsidRPr="00082E52">
              <w:rPr>
                <w:rFonts w:asciiTheme="minorHAnsi" w:hAnsiTheme="minorHAnsi" w:cstheme="minorHAnsi"/>
                <w:sz w:val="22"/>
                <w:szCs w:val="22"/>
              </w:rPr>
              <w:t>Šerif Plančić, Predsjednik NO TRA</w:t>
            </w:r>
          </w:p>
          <w:p w14:paraId="1EA20C23" w14:textId="77777777" w:rsidR="000710A9" w:rsidRPr="00082E52" w:rsidRDefault="00082E52" w:rsidP="000710A9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0710A9"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 xml:space="preserve">Fuad Šišić , član NO TRA                                                                         </w:t>
            </w:r>
          </w:p>
          <w:p w14:paraId="49B86977" w14:textId="77777777" w:rsidR="00082E52" w:rsidRPr="00082E52" w:rsidRDefault="00082E52" w:rsidP="00082E52">
            <w:pPr>
              <w:rPr>
                <w:rFonts w:asciiTheme="minorHAnsi" w:hAnsiTheme="minorHAnsi" w:cstheme="minorHAnsi"/>
              </w:rPr>
            </w:pPr>
            <w:r w:rsidRPr="00082E52">
              <w:rPr>
                <w:rFonts w:asciiTheme="minorHAnsi" w:hAnsiTheme="minorHAnsi" w:cstheme="minorHAnsi"/>
                <w:sz w:val="22"/>
                <w:szCs w:val="22"/>
              </w:rPr>
              <w:t>3. Hajrudin Alić, član NO TRA</w:t>
            </w:r>
          </w:p>
          <w:p w14:paraId="42B2D066" w14:textId="77777777" w:rsidR="000710A9" w:rsidRPr="00082E52" w:rsidRDefault="000710A9" w:rsidP="00281C92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 w14:paraId="60F1AE8C" w14:textId="77777777" w:rsidR="000710A9" w:rsidRPr="00082E52" w:rsidRDefault="000710A9" w:rsidP="000710A9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82E52">
              <w:rPr>
                <w:rFonts w:asciiTheme="minorHAnsi" w:hAnsiTheme="minorHAnsi" w:cstheme="minorHAnsi"/>
                <w:b/>
                <w:sz w:val="22"/>
                <w:szCs w:val="22"/>
              </w:rPr>
              <w:t>Prisutni član Uprave Agencije</w:t>
            </w:r>
          </w:p>
          <w:p w14:paraId="5A941604" w14:textId="2DAEC05C" w:rsidR="000710A9" w:rsidRPr="00FA45C6" w:rsidRDefault="000710A9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1. </w:t>
            </w:r>
            <w:r w:rsidR="004906CD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Edin Ibrahimović</w:t>
            </w:r>
            <w:r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>, direktor Agencije</w:t>
            </w:r>
            <w:r w:rsidR="00082E52" w:rsidRPr="00D84A65">
              <w:rPr>
                <w:rFonts w:asciiTheme="minorHAnsi" w:hAnsiTheme="minorHAnsi" w:cstheme="minorHAnsi"/>
                <w:sz w:val="22"/>
                <w:szCs w:val="22"/>
                <w:lang w:val="bs-Latn-BA"/>
              </w:rPr>
              <w:t xml:space="preserve"> za razvoj općine Tešanj</w:t>
            </w:r>
          </w:p>
        </w:tc>
      </w:tr>
      <w:tr w:rsidR="000710A9" w:rsidRPr="003834FE" w14:paraId="0F0FE786" w14:textId="77777777" w:rsidTr="00281C92">
        <w:tc>
          <w:tcPr>
            <w:tcW w:w="568" w:type="pct"/>
            <w:shd w:val="clear" w:color="auto" w:fill="auto"/>
          </w:tcPr>
          <w:p w14:paraId="4B50B34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Odsutni</w:t>
            </w:r>
          </w:p>
        </w:tc>
        <w:tc>
          <w:tcPr>
            <w:tcW w:w="4432" w:type="pct"/>
            <w:shd w:val="clear" w:color="auto" w:fill="auto"/>
          </w:tcPr>
          <w:p w14:paraId="71F99682" w14:textId="77777777" w:rsidR="000710A9" w:rsidRPr="003834FE" w:rsidRDefault="000710A9" w:rsidP="000710A9">
            <w:pPr>
              <w:pStyle w:val="TableBullets"/>
              <w:numPr>
                <w:ilvl w:val="0"/>
                <w:numId w:val="0"/>
              </w:numPr>
              <w:ind w:left="216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sz w:val="22"/>
                <w:szCs w:val="22"/>
                <w:lang w:val="bs-Latn-BA"/>
              </w:rPr>
              <w:t>-</w:t>
            </w:r>
          </w:p>
        </w:tc>
      </w:tr>
      <w:tr w:rsidR="000710A9" w:rsidRPr="003834FE" w14:paraId="3CDB6ED0" w14:textId="77777777" w:rsidTr="00281C92">
        <w:tc>
          <w:tcPr>
            <w:tcW w:w="568" w:type="pct"/>
            <w:shd w:val="clear" w:color="auto" w:fill="auto"/>
          </w:tcPr>
          <w:p w14:paraId="7031C18A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Dnevni red</w:t>
            </w:r>
          </w:p>
        </w:tc>
        <w:tc>
          <w:tcPr>
            <w:tcW w:w="4432" w:type="pct"/>
            <w:shd w:val="clear" w:color="auto" w:fill="auto"/>
          </w:tcPr>
          <w:p w14:paraId="1123E995" w14:textId="7DB877E3" w:rsidR="00626D10" w:rsidRPr="00626D10" w:rsidRDefault="00626D10" w:rsidP="00626D10">
            <w:pPr>
              <w:jc w:val="both"/>
              <w:rPr>
                <w:rFonts w:asciiTheme="minorHAnsi" w:hAnsiTheme="minorHAnsi" w:cstheme="minorHAnsi"/>
              </w:rPr>
            </w:pPr>
            <w:r w:rsidRPr="00626D10">
              <w:rPr>
                <w:rFonts w:asciiTheme="minorHAnsi" w:hAnsiTheme="minorHAnsi" w:cstheme="minorHAnsi"/>
              </w:rPr>
              <w:t>1.Usvajanje zapisnika sa 13. održane sjednice NO</w:t>
            </w:r>
          </w:p>
          <w:p w14:paraId="29C4A650" w14:textId="28DC4331" w:rsidR="00626D10" w:rsidRPr="00626D10" w:rsidRDefault="00626D10" w:rsidP="00626D10">
            <w:pPr>
              <w:jc w:val="both"/>
              <w:rPr>
                <w:rFonts w:asciiTheme="minorHAnsi" w:hAnsiTheme="minorHAnsi" w:cstheme="minorHAnsi"/>
              </w:rPr>
            </w:pPr>
            <w:r w:rsidRPr="00626D10">
              <w:rPr>
                <w:rFonts w:asciiTheme="minorHAnsi" w:hAnsiTheme="minorHAnsi" w:cstheme="minorHAnsi"/>
              </w:rPr>
              <w:t>2.Izvještaj o realizaciji ciljeva I kvartal 2023. godine</w:t>
            </w:r>
          </w:p>
          <w:p w14:paraId="782D12D7" w14:textId="250A6EDE" w:rsidR="00626D10" w:rsidRPr="00626D10" w:rsidRDefault="00626D10" w:rsidP="00626D10">
            <w:pPr>
              <w:jc w:val="both"/>
              <w:rPr>
                <w:rFonts w:asciiTheme="minorHAnsi" w:hAnsiTheme="minorHAnsi" w:cstheme="minorHAnsi"/>
              </w:rPr>
            </w:pPr>
            <w:r w:rsidRPr="00626D10">
              <w:rPr>
                <w:rFonts w:asciiTheme="minorHAnsi" w:hAnsiTheme="minorHAnsi" w:cstheme="minorHAnsi"/>
              </w:rPr>
              <w:t>3.Izvještaj o poslovanju TRA d.o.o za 2022.godinu (godišnji obračun, Revizorski izvještaj, narativni dio)</w:t>
            </w:r>
          </w:p>
          <w:p w14:paraId="7438C2C1" w14:textId="1C4BF9BE" w:rsidR="00626D10" w:rsidRPr="00626D10" w:rsidRDefault="00626D10" w:rsidP="00626D10">
            <w:pPr>
              <w:jc w:val="both"/>
              <w:rPr>
                <w:rFonts w:asciiTheme="minorHAnsi" w:hAnsiTheme="minorHAnsi" w:cstheme="minorHAnsi"/>
              </w:rPr>
            </w:pPr>
            <w:r w:rsidRPr="00626D10">
              <w:rPr>
                <w:rFonts w:asciiTheme="minorHAnsi" w:hAnsiTheme="minorHAnsi" w:cstheme="minorHAnsi"/>
              </w:rPr>
              <w:t>4.Izvještaj o radu NO TRA d.o.o za 2022. godinu</w:t>
            </w:r>
          </w:p>
          <w:p w14:paraId="409461AC" w14:textId="29B89F41" w:rsidR="00626D10" w:rsidRPr="00626D10" w:rsidRDefault="00626D10" w:rsidP="00626D10">
            <w:pPr>
              <w:jc w:val="both"/>
              <w:rPr>
                <w:rFonts w:asciiTheme="minorHAnsi" w:hAnsiTheme="minorHAnsi" w:cstheme="minorHAnsi"/>
              </w:rPr>
            </w:pPr>
            <w:r w:rsidRPr="00626D10">
              <w:rPr>
                <w:rFonts w:asciiTheme="minorHAnsi" w:hAnsiTheme="minorHAnsi" w:cstheme="minorHAnsi"/>
              </w:rPr>
              <w:t>5.Razmatranje Odluke o utvrđivanju nakanade upravnih i nadzornih odbora JU i JP usvojene od strane OV Tešanj</w:t>
            </w:r>
          </w:p>
          <w:p w14:paraId="1773CB32" w14:textId="2AC2410E" w:rsidR="00626D10" w:rsidRPr="00626D10" w:rsidRDefault="00626D10" w:rsidP="00626D10">
            <w:pPr>
              <w:jc w:val="both"/>
              <w:rPr>
                <w:rFonts w:asciiTheme="minorHAnsi" w:hAnsiTheme="minorHAnsi" w:cstheme="minorHAnsi"/>
              </w:rPr>
            </w:pPr>
            <w:r w:rsidRPr="00626D10">
              <w:rPr>
                <w:rFonts w:asciiTheme="minorHAnsi" w:hAnsiTheme="minorHAnsi" w:cstheme="minorHAnsi"/>
              </w:rPr>
              <w:t>6.Prijedlog Odluke o usklađivanju plata zaposlenih u TRA d.o.o</w:t>
            </w:r>
          </w:p>
          <w:p w14:paraId="52D7D38B" w14:textId="794671A7" w:rsidR="000710A9" w:rsidRPr="00626D10" w:rsidRDefault="00626D10" w:rsidP="00626D10">
            <w:pPr>
              <w:jc w:val="both"/>
              <w:rPr>
                <w:rFonts w:asciiTheme="minorHAnsi" w:hAnsiTheme="minorHAnsi" w:cstheme="minorHAnsi"/>
              </w:rPr>
            </w:pPr>
            <w:r w:rsidRPr="00626D10">
              <w:rPr>
                <w:rFonts w:asciiTheme="minorHAnsi" w:hAnsiTheme="minorHAnsi" w:cstheme="minorHAnsi"/>
              </w:rPr>
              <w:t>7.Zakazivanje 24. sjednice Skupštine TRA d.o.o</w:t>
            </w:r>
          </w:p>
        </w:tc>
      </w:tr>
      <w:tr w:rsidR="000710A9" w:rsidRPr="003834FE" w14:paraId="4CFECA32" w14:textId="77777777" w:rsidTr="00281C92">
        <w:tc>
          <w:tcPr>
            <w:tcW w:w="568" w:type="pct"/>
            <w:shd w:val="clear" w:color="auto" w:fill="auto"/>
          </w:tcPr>
          <w:p w14:paraId="4936E9F1" w14:textId="77777777" w:rsidR="000710A9" w:rsidRPr="003834FE" w:rsidRDefault="000710A9" w:rsidP="00281C92">
            <w:pPr>
              <w:rPr>
                <w:rFonts w:ascii="Calibri" w:hAnsi="Calibri" w:cs="Calibri"/>
                <w:b/>
                <w:bCs/>
              </w:rPr>
            </w:pPr>
            <w:r w:rsidRPr="003834FE">
              <w:rPr>
                <w:rFonts w:ascii="Calibri" w:hAnsi="Calibri" w:cs="Calibri"/>
                <w:b/>
                <w:bCs/>
              </w:rPr>
              <w:t>Sažetak sastanka</w:t>
            </w:r>
          </w:p>
        </w:tc>
        <w:tc>
          <w:tcPr>
            <w:tcW w:w="4432" w:type="pct"/>
            <w:shd w:val="clear" w:color="auto" w:fill="auto"/>
          </w:tcPr>
          <w:p w14:paraId="7A3F40E2" w14:textId="0F38B622" w:rsidR="00626D10" w:rsidRDefault="000710A9" w:rsidP="00FA4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Predsjednik NO TRA Agencije, je otvorio </w:t>
            </w:r>
            <w:r w:rsidR="00626D10">
              <w:rPr>
                <w:rFonts w:ascii="Calibri" w:hAnsi="Calibri" w:cs="Calibri"/>
                <w:sz w:val="22"/>
                <w:szCs w:val="22"/>
              </w:rPr>
              <w:t>XIV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sjednicu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, konstatovao da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 prisutni svi članovi NO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te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pozdravio sve prisutne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zahvalio se na odzivu.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Nakon prezentovanja </w:t>
            </w:r>
            <w:r w:rsidRPr="003834FE">
              <w:rPr>
                <w:rFonts w:ascii="Calibri" w:hAnsi="Calibri" w:cs="Calibri"/>
                <w:sz w:val="22"/>
                <w:szCs w:val="22"/>
              </w:rPr>
              <w:t>prijedlog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 dnevnog reda za </w:t>
            </w:r>
            <w:r w:rsidR="00626D10">
              <w:rPr>
                <w:rFonts w:ascii="Calibri" w:hAnsi="Calibri" w:cs="Calibri"/>
                <w:sz w:val="22"/>
                <w:szCs w:val="22"/>
              </w:rPr>
              <w:t>XIV</w:t>
            </w:r>
            <w:r w:rsidR="00394C6C">
              <w:rPr>
                <w:rFonts w:ascii="Calibri" w:hAnsi="Calibri" w:cs="Calibri"/>
                <w:sz w:val="22"/>
                <w:szCs w:val="22"/>
              </w:rPr>
              <w:t xml:space="preserve"> sjednicu,</w:t>
            </w:r>
            <w:r w:rsidR="00626D10">
              <w:rPr>
                <w:rFonts w:ascii="Calibri" w:hAnsi="Calibri" w:cs="Calibri"/>
                <w:sz w:val="22"/>
                <w:szCs w:val="22"/>
              </w:rPr>
              <w:t xml:space="preserve"> iznesen je prijedlog izmjene redoslijeda tačaka istog, pa je usvojen slijedeći dnevni red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96C96DB" w14:textId="73F90F5C" w:rsidR="00626D10" w:rsidRPr="00626D10" w:rsidRDefault="00626D10" w:rsidP="00626D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  <w:r w:rsidRPr="00626D10">
              <w:rPr>
                <w:rFonts w:ascii="Calibri" w:hAnsi="Calibri" w:cs="Calibri"/>
                <w:sz w:val="22"/>
                <w:szCs w:val="22"/>
              </w:rPr>
              <w:t>Usvajanje zapisnika sa 13. održane sjednice NO</w:t>
            </w:r>
          </w:p>
          <w:p w14:paraId="599CC7B0" w14:textId="39C52F60" w:rsidR="00626D10" w:rsidRPr="00626D10" w:rsidRDefault="001446FF" w:rsidP="00626D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626D10" w:rsidRPr="00626D10">
              <w:rPr>
                <w:rFonts w:ascii="Calibri" w:hAnsi="Calibri" w:cs="Calibri"/>
                <w:sz w:val="22"/>
                <w:szCs w:val="22"/>
              </w:rPr>
              <w:t>.Izvještaj o poslovanju TRA d.o.o za 2022.godinu (godišnji obračun, Revizorski izvještaj, narativni dio)</w:t>
            </w:r>
          </w:p>
          <w:p w14:paraId="6EA58BBE" w14:textId="7B9A3DC4" w:rsidR="00626D10" w:rsidRDefault="001446FF" w:rsidP="00626D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626D10" w:rsidRPr="00626D10">
              <w:rPr>
                <w:rFonts w:ascii="Calibri" w:hAnsi="Calibri" w:cs="Calibri"/>
                <w:sz w:val="22"/>
                <w:szCs w:val="22"/>
              </w:rPr>
              <w:t>.Izvještaj o radu NO TRA d.o.o za 2022. godinu</w:t>
            </w:r>
          </w:p>
          <w:p w14:paraId="5EFDE34C" w14:textId="79A7D0BE" w:rsidR="001446FF" w:rsidRPr="00626D10" w:rsidRDefault="001446FF" w:rsidP="00626D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  <w:r w:rsidRPr="001446FF">
              <w:rPr>
                <w:rFonts w:ascii="Calibri" w:hAnsi="Calibri" w:cs="Calibri"/>
                <w:sz w:val="22"/>
                <w:szCs w:val="22"/>
              </w:rPr>
              <w:t>Izvještaj o realizaciji ciljeva I kvartal 2023. godine</w:t>
            </w:r>
          </w:p>
          <w:p w14:paraId="5FEEEBF0" w14:textId="450A1F16" w:rsidR="00626D10" w:rsidRPr="00626D10" w:rsidRDefault="00626D10" w:rsidP="00626D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6D10">
              <w:rPr>
                <w:rFonts w:ascii="Calibri" w:hAnsi="Calibri" w:cs="Calibri"/>
                <w:sz w:val="22"/>
                <w:szCs w:val="22"/>
              </w:rPr>
              <w:t>5.Razmatranje Odluke o utvrđivanju nakanade upravnih i nadzornih odbora JU i JP usvojene od strane OV Tešanj</w:t>
            </w:r>
          </w:p>
          <w:p w14:paraId="6BDE3006" w14:textId="30576430" w:rsidR="00626D10" w:rsidRPr="00626D10" w:rsidRDefault="00626D10" w:rsidP="00626D1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6D10">
              <w:rPr>
                <w:rFonts w:ascii="Calibri" w:hAnsi="Calibri" w:cs="Calibri"/>
                <w:sz w:val="22"/>
                <w:szCs w:val="22"/>
              </w:rPr>
              <w:t>6.Prijedlog Odluke o usklađivanju plata zaposlenih u TRA d.o.o</w:t>
            </w:r>
          </w:p>
          <w:p w14:paraId="5239BF07" w14:textId="67408A47" w:rsidR="00626D10" w:rsidRDefault="00626D10" w:rsidP="00FA4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6D10">
              <w:rPr>
                <w:rFonts w:ascii="Calibri" w:hAnsi="Calibri" w:cs="Calibri"/>
                <w:sz w:val="22"/>
                <w:szCs w:val="22"/>
              </w:rPr>
              <w:t>7.Zakazivanje 24. sjednice Skupštine TRA d.o.o</w:t>
            </w:r>
          </w:p>
          <w:p w14:paraId="099A8BD5" w14:textId="2DEAD56B" w:rsidR="001446FF" w:rsidRDefault="00917103" w:rsidP="00FA45C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17103">
              <w:rPr>
                <w:rFonts w:ascii="Calibri" w:hAnsi="Calibri" w:cs="Calibri"/>
                <w:b/>
                <w:bCs/>
                <w:sz w:val="22"/>
                <w:szCs w:val="22"/>
              </w:rPr>
              <w:t>AD1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82E52">
              <w:rPr>
                <w:rFonts w:ascii="Calibri" w:hAnsi="Calibri" w:cs="Calibri"/>
                <w:sz w:val="22"/>
                <w:szCs w:val="22"/>
              </w:rPr>
              <w:t>Kada je u pitanju 1. Tačka dnevnog reda</w:t>
            </w:r>
            <w:r w:rsidR="000710A9">
              <w:rPr>
                <w:rFonts w:ascii="Calibri" w:hAnsi="Calibri" w:cs="Calibri"/>
                <w:sz w:val="22"/>
                <w:szCs w:val="22"/>
              </w:rPr>
              <w:t>, n</w:t>
            </w:r>
            <w:r w:rsidR="000710A9" w:rsidRPr="003834FE">
              <w:rPr>
                <w:rFonts w:ascii="Calibri" w:hAnsi="Calibri" w:cs="Calibri"/>
                <w:sz w:val="22"/>
                <w:szCs w:val="22"/>
              </w:rPr>
              <w:t>ije bilo rasprave</w:t>
            </w:r>
            <w:r w:rsidR="00820EA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082E52">
              <w:rPr>
                <w:rFonts w:ascii="Calibri" w:hAnsi="Calibri" w:cs="Calibri"/>
                <w:sz w:val="22"/>
                <w:szCs w:val="22"/>
              </w:rPr>
              <w:t>Potom</w:t>
            </w:r>
            <w:r w:rsidR="000710A9" w:rsidRPr="003834FE">
              <w:rPr>
                <w:rFonts w:ascii="Calibri" w:hAnsi="Calibri" w:cs="Calibri"/>
                <w:sz w:val="22"/>
                <w:szCs w:val="22"/>
              </w:rPr>
              <w:t xml:space="preserve"> se pristupilo glasanju i zapisnik  je jednoglasno usvojen</w:t>
            </w:r>
            <w:r w:rsidR="001446F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2189D5E" w14:textId="250A2EE2" w:rsidR="000710A9" w:rsidRDefault="000710A9" w:rsidP="00FA45C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34FE">
              <w:rPr>
                <w:rFonts w:ascii="Calibri" w:hAnsi="Calibri" w:cs="Calibri"/>
                <w:b/>
                <w:sz w:val="22"/>
                <w:szCs w:val="22"/>
              </w:rPr>
              <w:t>Zaključak 1</w:t>
            </w:r>
            <w:r w:rsidRPr="003834FE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Zapisnik sa </w:t>
            </w:r>
            <w:r w:rsidR="00D84A65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1446FF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971DF9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>sjednice</w:t>
            </w:r>
            <w:r w:rsidR="00E470B7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NO</w:t>
            </w:r>
            <w:r w:rsidR="00971DF9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</w:t>
            </w:r>
            <w:r w:rsidR="00E470B7"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jednoglasno</w:t>
            </w:r>
            <w:r w:rsidRPr="00792AE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usvojen.</w:t>
            </w:r>
          </w:p>
          <w:p w14:paraId="24698A4E" w14:textId="77777777" w:rsidR="000D59DC" w:rsidRDefault="000D59DC" w:rsidP="00A66E8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83BB5" w14:textId="086C2AC9" w:rsidR="004E2948" w:rsidRPr="00A66E8D" w:rsidRDefault="000710A9" w:rsidP="00A66E8D">
            <w:pPr>
              <w:jc w:val="both"/>
              <w:rPr>
                <w:rFonts w:asciiTheme="minorHAnsi" w:hAnsiTheme="minorHAnsi" w:cstheme="minorHAnsi"/>
              </w:rPr>
            </w:pPr>
            <w:r w:rsidRPr="00A66E8D">
              <w:rPr>
                <w:rFonts w:asciiTheme="minorHAnsi" w:hAnsiTheme="minorHAnsi" w:cstheme="minorHAnsi"/>
                <w:b/>
                <w:sz w:val="22"/>
                <w:szCs w:val="22"/>
              </w:rPr>
              <w:t>AD2</w:t>
            </w:r>
            <w:r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>Predsjednik NO</w:t>
            </w:r>
            <w:r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 je ot</w:t>
            </w:r>
            <w:r w:rsidR="00082E52"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vorio drugu tačku dnevnog reda. U toku rasprave za ovu tačku dnevnog reda uzeli su učešće svi prisutni. </w:t>
            </w:r>
            <w:r w:rsidR="000A1D83" w:rsidRPr="00A66E8D">
              <w:rPr>
                <w:rFonts w:asciiTheme="minorHAnsi" w:hAnsiTheme="minorHAnsi" w:cstheme="minorHAnsi"/>
                <w:sz w:val="22"/>
                <w:szCs w:val="22"/>
              </w:rPr>
              <w:t xml:space="preserve"> Tokom ras</w:t>
            </w:r>
            <w:r w:rsidR="001446FF">
              <w:rPr>
                <w:rFonts w:asciiTheme="minorHAnsi" w:hAnsiTheme="minorHAnsi" w:cstheme="minorHAnsi"/>
                <w:sz w:val="22"/>
                <w:szCs w:val="22"/>
              </w:rPr>
              <w:t xml:space="preserve">prave Direktor je predstavio realizaciju ciljeva za 2022. godinu, finansijski dio, </w:t>
            </w:r>
            <w:r w:rsidR="00394C6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1446FF">
              <w:rPr>
                <w:rFonts w:asciiTheme="minorHAnsi" w:hAnsiTheme="minorHAnsi" w:cstheme="minorHAnsi"/>
                <w:sz w:val="22"/>
                <w:szCs w:val="22"/>
              </w:rPr>
              <w:t xml:space="preserve">e revizorski zvještaj. Iznesen je prijedlog da dio izvještaja u narativnom dijelu pod </w:t>
            </w:r>
            <w:r w:rsidR="001446F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tačkom 7.1 Realizacija zaključaka OV Tešanj, dopuni sa tačnim informacijama za zaključke 2. i 3. Pored navedenog za naredne izvještaje o poslovanju, </w:t>
            </w:r>
            <w:r w:rsidR="00917103" w:rsidRPr="00917103">
              <w:rPr>
                <w:rFonts w:asciiTheme="minorHAnsi" w:hAnsiTheme="minorHAnsi" w:cstheme="minorHAnsi"/>
                <w:sz w:val="22"/>
                <w:szCs w:val="22"/>
              </w:rPr>
              <w:t>dio koji se odnosi na „Zadovoljstvo korisnika usluga“ potrebno je modifikovati, kako bi se jasnije predstavio trend zadovoljstva korisnika usluga po specificnim karakteristikama kvaliteta usluge TRA</w:t>
            </w:r>
            <w:r w:rsidR="009171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0177878" w14:textId="77777777" w:rsidR="00CA47C3" w:rsidRPr="00CA47C3" w:rsidRDefault="007C0061" w:rsidP="00CA47C3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cs="Calibri"/>
                <w:b/>
                <w:bCs/>
                <w:sz w:val="22"/>
                <w:szCs w:val="22"/>
                <w:lang w:val="bs-Latn-BA"/>
              </w:rPr>
            </w:pPr>
            <w:r w:rsidRPr="00CA47C3">
              <w:rPr>
                <w:rFonts w:cs="Calibri"/>
                <w:b/>
                <w:bCs/>
                <w:sz w:val="22"/>
                <w:szCs w:val="22"/>
                <w:lang w:val="bs-Latn-BA"/>
              </w:rPr>
              <w:t>Zaključak</w:t>
            </w:r>
            <w:r w:rsidR="00E862F2" w:rsidRPr="00CA47C3">
              <w:rPr>
                <w:rFonts w:cs="Calibri"/>
                <w:b/>
                <w:bCs/>
                <w:sz w:val="22"/>
                <w:szCs w:val="22"/>
                <w:lang w:val="bs-Latn-BA"/>
              </w:rPr>
              <w:t xml:space="preserve">: 2.1. </w:t>
            </w:r>
          </w:p>
          <w:p w14:paraId="4F625306" w14:textId="1BC3C670" w:rsidR="007378D5" w:rsidRDefault="007378D5" w:rsidP="0014188F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cs="Calibri"/>
                <w:b/>
                <w:bCs/>
                <w:sz w:val="22"/>
                <w:lang w:val="bs-Latn-BA"/>
              </w:rPr>
            </w:pPr>
            <w:r w:rsidRPr="00FA45C6">
              <w:rPr>
                <w:rFonts w:cs="Calibri"/>
                <w:b/>
                <w:bCs/>
                <w:sz w:val="22"/>
                <w:lang w:val="bs-Latn-BA"/>
              </w:rPr>
              <w:t xml:space="preserve">Usvaja se Izvještaj o </w:t>
            </w:r>
            <w:r w:rsidR="00392AEA">
              <w:rPr>
                <w:rFonts w:cs="Calibri"/>
                <w:b/>
                <w:bCs/>
                <w:sz w:val="22"/>
                <w:lang w:val="bs-Latn-BA"/>
              </w:rPr>
              <w:t xml:space="preserve">poslovanju TRA -Agencije za razvoj općine Tešanj za 2022. godinu, uz iznesene prijedloge za korekciju. </w:t>
            </w:r>
          </w:p>
          <w:p w14:paraId="2F4811EC" w14:textId="77777777" w:rsidR="000D59DC" w:rsidRDefault="000D59DC" w:rsidP="0014188F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cs="Calibri"/>
                <w:b/>
                <w:bCs/>
                <w:sz w:val="22"/>
                <w:lang w:val="bs-Latn-BA"/>
              </w:rPr>
            </w:pPr>
          </w:p>
          <w:p w14:paraId="43965725" w14:textId="04AA4EC1" w:rsidR="00803626" w:rsidRDefault="00B052ED" w:rsidP="0080362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cs="Calibri"/>
                <w:sz w:val="22"/>
                <w:lang w:val="bs-Latn-BA"/>
              </w:rPr>
            </w:pPr>
            <w:r>
              <w:rPr>
                <w:rFonts w:cs="Calibri"/>
                <w:b/>
                <w:bCs/>
                <w:sz w:val="22"/>
                <w:lang w:val="bs-Latn-BA"/>
              </w:rPr>
              <w:t xml:space="preserve">AD3 </w:t>
            </w:r>
            <w:r w:rsidRPr="00B052ED">
              <w:rPr>
                <w:rFonts w:cs="Calibri"/>
                <w:sz w:val="22"/>
                <w:lang w:val="bs-Latn-BA"/>
              </w:rPr>
              <w:t xml:space="preserve">Predsjednik NO je otvorio </w:t>
            </w:r>
            <w:r>
              <w:rPr>
                <w:rFonts w:cs="Calibri"/>
                <w:sz w:val="22"/>
                <w:lang w:val="bs-Latn-BA"/>
              </w:rPr>
              <w:t>treću</w:t>
            </w:r>
            <w:r w:rsidRPr="00B052ED">
              <w:rPr>
                <w:rFonts w:cs="Calibri"/>
                <w:sz w:val="22"/>
                <w:lang w:val="bs-Latn-BA"/>
              </w:rPr>
              <w:t xml:space="preserve"> tačku dnevnog reda</w:t>
            </w:r>
            <w:r>
              <w:rPr>
                <w:rFonts w:cs="Calibri"/>
                <w:sz w:val="22"/>
                <w:lang w:val="bs-Latn-BA"/>
              </w:rPr>
              <w:t>. Toko</w:t>
            </w:r>
            <w:r w:rsidR="00571246">
              <w:rPr>
                <w:rFonts w:cs="Calibri"/>
                <w:sz w:val="22"/>
                <w:lang w:val="bs-Latn-BA"/>
              </w:rPr>
              <w:t>m</w:t>
            </w:r>
            <w:r>
              <w:rPr>
                <w:rFonts w:cs="Calibri"/>
                <w:sz w:val="22"/>
                <w:lang w:val="bs-Latn-BA"/>
              </w:rPr>
              <w:t xml:space="preserve"> rasprave </w:t>
            </w:r>
            <w:r w:rsidR="00392AEA">
              <w:rPr>
                <w:rFonts w:cs="Calibri"/>
                <w:sz w:val="22"/>
                <w:lang w:val="bs-Latn-BA"/>
              </w:rPr>
              <w:t>Predsjednik je predstavio rad Nadzornog odbora po sejdnic</w:t>
            </w:r>
            <w:r w:rsidR="00917103">
              <w:rPr>
                <w:rFonts w:cs="Calibri"/>
                <w:sz w:val="22"/>
                <w:lang w:val="bs-Latn-BA"/>
              </w:rPr>
              <w:t>a</w:t>
            </w:r>
            <w:r w:rsidR="00392AEA">
              <w:rPr>
                <w:rFonts w:cs="Calibri"/>
                <w:sz w:val="22"/>
                <w:lang w:val="bs-Latn-BA"/>
              </w:rPr>
              <w:t>ma kao i prijedlog ocjene rada TRA d.o.o za 2022. godinu.</w:t>
            </w:r>
          </w:p>
          <w:p w14:paraId="7C7D8B0A" w14:textId="77777777" w:rsidR="00394C6C" w:rsidRPr="00B112F1" w:rsidRDefault="00394C6C" w:rsidP="0080362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cs="Calibri"/>
                <w:sz w:val="22"/>
                <w:lang w:val="bs-Latn-BA"/>
              </w:rPr>
            </w:pPr>
          </w:p>
          <w:p w14:paraId="379F36D9" w14:textId="6F6BFEFF" w:rsidR="0014188F" w:rsidRDefault="007C0061" w:rsidP="0014188F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cs="Calibri"/>
                <w:b/>
                <w:sz w:val="22"/>
                <w:szCs w:val="22"/>
                <w:lang w:val="bs-Latn-BA"/>
              </w:rPr>
            </w:pPr>
            <w:r>
              <w:rPr>
                <w:rFonts w:cs="Calibri"/>
                <w:b/>
                <w:sz w:val="22"/>
                <w:szCs w:val="22"/>
                <w:lang w:val="bs-Latn-BA"/>
              </w:rPr>
              <w:t>Zaključak</w:t>
            </w:r>
            <w:r w:rsidR="0014188F">
              <w:rPr>
                <w:rFonts w:cs="Calibri"/>
                <w:b/>
                <w:sz w:val="22"/>
                <w:szCs w:val="22"/>
                <w:lang w:val="bs-Latn-BA"/>
              </w:rPr>
              <w:t xml:space="preserve"> </w:t>
            </w:r>
            <w:r w:rsidR="000E06CF">
              <w:rPr>
                <w:rFonts w:cs="Calibri"/>
                <w:b/>
                <w:sz w:val="22"/>
                <w:szCs w:val="22"/>
                <w:lang w:val="bs-Latn-BA"/>
              </w:rPr>
              <w:t>3.1</w:t>
            </w:r>
          </w:p>
          <w:p w14:paraId="1D227AF8" w14:textId="791F87B4" w:rsidR="000E06CF" w:rsidRPr="00D71926" w:rsidRDefault="00803626" w:rsidP="00B917D5">
            <w:pPr>
              <w:pStyle w:val="TableBullets"/>
              <w:numPr>
                <w:ilvl w:val="0"/>
                <w:numId w:val="0"/>
              </w:numPr>
              <w:ind w:left="216" w:hanging="216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 w:rsidRPr="00D71926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Usvaja se </w:t>
            </w:r>
            <w:r w:rsidR="00392AEA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Izvještaj o radu NO TRA Agencije za razvoj općine Tešanj za 2022. godinu.</w:t>
            </w:r>
            <w:r w:rsidR="00B917D5" w:rsidRPr="00D71926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.</w:t>
            </w:r>
          </w:p>
          <w:p w14:paraId="12998622" w14:textId="77777777" w:rsidR="00803626" w:rsidRDefault="00803626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</w:p>
          <w:p w14:paraId="11246F07" w14:textId="24545862" w:rsidR="000E06CF" w:rsidRDefault="003B4154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3B4154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AD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4</w:t>
            </w:r>
            <w:r w:rsidRPr="003B4154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. </w:t>
            </w:r>
            <w:r w:rsidRPr="003B4154">
              <w:rPr>
                <w:rFonts w:asciiTheme="minorHAnsi" w:hAnsiTheme="minorHAnsi" w:cstheme="minorHAnsi"/>
                <w:sz w:val="22"/>
                <w:lang w:val="bs-Latn-BA"/>
              </w:rPr>
              <w:t xml:space="preserve">Predsjednik NO je otvorio </w:t>
            </w:r>
            <w:r w:rsidR="00B917D5">
              <w:rPr>
                <w:rFonts w:asciiTheme="minorHAnsi" w:hAnsiTheme="minorHAnsi" w:cstheme="minorHAnsi"/>
                <w:sz w:val="22"/>
                <w:lang w:val="bs-Latn-BA"/>
              </w:rPr>
              <w:t xml:space="preserve">četvrtu </w:t>
            </w:r>
            <w:r w:rsidRPr="003B4154">
              <w:rPr>
                <w:rFonts w:asciiTheme="minorHAnsi" w:hAnsiTheme="minorHAnsi" w:cstheme="minorHAnsi"/>
                <w:sz w:val="22"/>
                <w:lang w:val="bs-Latn-BA"/>
              </w:rPr>
              <w:t xml:space="preserve"> tačku dnevnog reda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. </w:t>
            </w:r>
            <w:r w:rsidR="00392AEA">
              <w:rPr>
                <w:rFonts w:asciiTheme="minorHAnsi" w:hAnsiTheme="minorHAnsi" w:cstheme="minorHAnsi"/>
                <w:sz w:val="22"/>
                <w:lang w:val="bs-Latn-BA"/>
              </w:rPr>
              <w:t>Direktor TRA d.o.o -Agencije za razvoj općine Tešanj predstavio je rad TRA d.o.o za prvi kvartal</w:t>
            </w:r>
            <w:r w:rsidR="00394C6C">
              <w:rPr>
                <w:rFonts w:asciiTheme="minorHAnsi" w:hAnsiTheme="minorHAnsi" w:cstheme="minorHAnsi"/>
                <w:sz w:val="22"/>
                <w:lang w:val="bs-Latn-BA"/>
              </w:rPr>
              <w:t>,</w:t>
            </w:r>
            <w:r w:rsidR="00392AEA">
              <w:rPr>
                <w:rFonts w:asciiTheme="minorHAnsi" w:hAnsiTheme="minorHAnsi" w:cstheme="minorHAnsi"/>
                <w:sz w:val="22"/>
                <w:lang w:val="bs-Latn-BA"/>
              </w:rPr>
              <w:t xml:space="preserve"> kroz</w:t>
            </w:r>
            <w:r w:rsidR="00E50F28">
              <w:rPr>
                <w:rFonts w:asciiTheme="minorHAnsi" w:hAnsiTheme="minorHAnsi" w:cstheme="minorHAnsi"/>
                <w:sz w:val="22"/>
                <w:lang w:val="bs-Latn-BA"/>
              </w:rPr>
              <w:t>;</w:t>
            </w:r>
            <w:r w:rsidR="00392AEA">
              <w:rPr>
                <w:rFonts w:asciiTheme="minorHAnsi" w:hAnsiTheme="minorHAnsi" w:cstheme="minorHAnsi"/>
                <w:sz w:val="22"/>
                <w:lang w:val="bs-Latn-BA"/>
              </w:rPr>
              <w:t xml:space="preserve"> realizaciju ciljeva, Bužeta, te je upoznao člano</w:t>
            </w:r>
            <w:r w:rsidR="00394C6C">
              <w:rPr>
                <w:rFonts w:asciiTheme="minorHAnsi" w:hAnsiTheme="minorHAnsi" w:cstheme="minorHAnsi"/>
                <w:sz w:val="22"/>
                <w:lang w:val="bs-Latn-BA"/>
              </w:rPr>
              <w:t>ve</w:t>
            </w:r>
            <w:r w:rsidR="00392AEA">
              <w:rPr>
                <w:rFonts w:asciiTheme="minorHAnsi" w:hAnsiTheme="minorHAnsi" w:cstheme="minorHAnsi"/>
                <w:sz w:val="22"/>
                <w:lang w:val="bs-Latn-BA"/>
              </w:rPr>
              <w:t xml:space="preserve"> NO TRA d.o.o da je od strane donatora odobren nastav</w:t>
            </w:r>
            <w:r w:rsidR="00394C6C">
              <w:rPr>
                <w:rFonts w:asciiTheme="minorHAnsi" w:hAnsiTheme="minorHAnsi" w:cstheme="minorHAnsi"/>
                <w:sz w:val="22"/>
                <w:lang w:val="bs-Latn-BA"/>
              </w:rPr>
              <w:t>a</w:t>
            </w:r>
            <w:r w:rsidR="00392AEA">
              <w:rPr>
                <w:rFonts w:asciiTheme="minorHAnsi" w:hAnsiTheme="minorHAnsi" w:cstheme="minorHAnsi"/>
                <w:sz w:val="22"/>
                <w:lang w:val="bs-Latn-BA"/>
              </w:rPr>
              <w:t>k realizacije projekta ER2=S2</w:t>
            </w:r>
          </w:p>
          <w:p w14:paraId="2AF08242" w14:textId="77777777" w:rsidR="00D61D1B" w:rsidRDefault="00D61D1B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64C78E16" w14:textId="4679035B" w:rsidR="000E06CF" w:rsidRDefault="009B13B3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Zaključak 4.1</w:t>
            </w:r>
          </w:p>
          <w:p w14:paraId="2B8297A5" w14:textId="5C535C12" w:rsidR="009B13B3" w:rsidRDefault="009B13B3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Usvaja se </w:t>
            </w:r>
            <w:r w:rsidR="00392AEA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Izvještaj o realizaciji ciljeva TRA d.o.o -Agencije za razvoj općine Tešanj za prvi kvartal 2023. godine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.</w:t>
            </w:r>
          </w:p>
          <w:p w14:paraId="23748C76" w14:textId="05000C03" w:rsidR="007A2CD3" w:rsidRDefault="007A2CD3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3840CB7F" w14:textId="34C9AE17" w:rsidR="00392AEA" w:rsidRDefault="00392AEA" w:rsidP="00392AEA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3B4154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AD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5</w:t>
            </w:r>
            <w:r w:rsidRPr="003B4154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. </w:t>
            </w:r>
            <w:r w:rsidRPr="003B4154">
              <w:rPr>
                <w:rFonts w:asciiTheme="minorHAnsi" w:hAnsiTheme="minorHAnsi" w:cstheme="minorHAnsi"/>
                <w:sz w:val="22"/>
                <w:lang w:val="bs-Latn-BA"/>
              </w:rPr>
              <w:t xml:space="preserve">Predsjednik NO je otvorio </w:t>
            </w:r>
            <w:r w:rsidR="00E50F28">
              <w:rPr>
                <w:rFonts w:asciiTheme="minorHAnsi" w:hAnsiTheme="minorHAnsi" w:cstheme="minorHAnsi"/>
                <w:sz w:val="22"/>
                <w:lang w:val="bs-Latn-BA"/>
              </w:rPr>
              <w:t>petu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 </w:t>
            </w:r>
            <w:r w:rsidRPr="003B4154">
              <w:rPr>
                <w:rFonts w:asciiTheme="minorHAnsi" w:hAnsiTheme="minorHAnsi" w:cstheme="minorHAnsi"/>
                <w:sz w:val="22"/>
                <w:lang w:val="bs-Latn-BA"/>
              </w:rPr>
              <w:t xml:space="preserve"> tačku dnevnog reda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. </w:t>
            </w:r>
            <w:r w:rsidR="00E50F28">
              <w:rPr>
                <w:rFonts w:asciiTheme="minorHAnsi" w:hAnsiTheme="minorHAnsi" w:cstheme="minorHAnsi"/>
                <w:sz w:val="22"/>
                <w:lang w:val="bs-Latn-BA"/>
              </w:rPr>
              <w:t xml:space="preserve">Predsjednik je prezentovao Odluku o utvrđivanju naknada upravnih i nadzornih odbora JU i JP usvojene od strane OV Tešanj. </w:t>
            </w:r>
          </w:p>
          <w:p w14:paraId="568A189F" w14:textId="77777777" w:rsidR="00392AEA" w:rsidRDefault="00392AEA" w:rsidP="00E50F28">
            <w:pPr>
              <w:pStyle w:val="TableBulle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631B9BBA" w14:textId="10C8E826" w:rsidR="009B13B3" w:rsidRDefault="009B13B3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Zaključa</w:t>
            </w:r>
            <w:r w:rsidR="006236B0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k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 </w:t>
            </w:r>
            <w:r w:rsidR="00E50F28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.</w:t>
            </w:r>
            <w:r w:rsidR="00E50F28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1</w:t>
            </w:r>
          </w:p>
          <w:p w14:paraId="24D59701" w14:textId="61B9D1BD" w:rsidR="00BC233A" w:rsidRDefault="006236B0" w:rsidP="00917103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Nadzorni odbor TRA d.o.o je </w:t>
            </w:r>
            <w:r w:rsidR="00E50F28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primio k znanju Odluku o utvrđivanju naknada upravnih i nadzornih odbora u JU i JP od strane OV Tešanj. </w:t>
            </w:r>
          </w:p>
          <w:p w14:paraId="1F306BC4" w14:textId="1FA30DEE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7563E96D" w14:textId="0B65F6CD" w:rsidR="00BC233A" w:rsidRDefault="00BC233A" w:rsidP="00BC233A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3B4154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AD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6</w:t>
            </w:r>
            <w:r w:rsidRPr="003B4154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. </w:t>
            </w:r>
            <w:r w:rsidRPr="003B4154">
              <w:rPr>
                <w:rFonts w:asciiTheme="minorHAnsi" w:hAnsiTheme="minorHAnsi" w:cstheme="minorHAnsi"/>
                <w:sz w:val="22"/>
                <w:lang w:val="bs-Latn-BA"/>
              </w:rPr>
              <w:t xml:space="preserve">Predsjednik NO je otvorio 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šestu </w:t>
            </w:r>
            <w:r w:rsidRPr="003B4154">
              <w:rPr>
                <w:rFonts w:asciiTheme="minorHAnsi" w:hAnsiTheme="minorHAnsi" w:cstheme="minorHAnsi"/>
                <w:sz w:val="22"/>
                <w:lang w:val="bs-Latn-BA"/>
              </w:rPr>
              <w:t xml:space="preserve"> tačku dnevnog reda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>.  Uz materijale za sjednicu članovima NO TRA d.o.o dostavljen je  priijedlog usklađivanja plaća zaposlenih u TRA d.o.o. Tokom rasprave iznesen je prijedlog povećanja pla</w:t>
            </w:r>
            <w:r w:rsidR="00394C6C">
              <w:rPr>
                <w:rFonts w:asciiTheme="minorHAnsi" w:hAnsiTheme="minorHAnsi" w:cstheme="minorHAnsi"/>
                <w:sz w:val="22"/>
                <w:lang w:val="bs-Latn-BA"/>
              </w:rPr>
              <w:t>ć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>a zaposlenih u TRA d.o.o za 11,11% te dodatnih 50,00 KM neto iznosa za poziciju Finansijskog menadžera za projekte</w:t>
            </w:r>
            <w:r w:rsidR="00917103">
              <w:rPr>
                <w:rFonts w:asciiTheme="minorHAnsi" w:hAnsiTheme="minorHAnsi" w:cstheme="minorHAnsi"/>
                <w:sz w:val="22"/>
                <w:lang w:val="bs-Latn-BA"/>
              </w:rPr>
              <w:t>, zbog povećanog obima posla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. </w:t>
            </w:r>
          </w:p>
          <w:p w14:paraId="4408E24C" w14:textId="77777777" w:rsidR="007A2CD3" w:rsidRDefault="007A2CD3" w:rsidP="00BC233A">
            <w:pPr>
              <w:pStyle w:val="TableBulle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15286CC6" w14:textId="20F83BA6" w:rsidR="00036C10" w:rsidRDefault="00C1341F" w:rsidP="00C1341F">
            <w:pPr>
              <w:pStyle w:val="TableBullets"/>
              <w:numPr>
                <w:ilvl w:val="0"/>
                <w:numId w:val="0"/>
              </w:numPr>
              <w:ind w:left="216" w:hanging="216"/>
              <w:jc w:val="center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ODLUKA O </w:t>
            </w:r>
          </w:p>
          <w:p w14:paraId="476F4C7D" w14:textId="265F8D3E" w:rsidR="009B13B3" w:rsidRDefault="00BC233A" w:rsidP="00BC233A">
            <w:pPr>
              <w:pStyle w:val="TableBullets"/>
              <w:numPr>
                <w:ilvl w:val="0"/>
                <w:numId w:val="0"/>
              </w:numPr>
              <w:ind w:left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 w:rsidRPr="00BC233A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 usklađivanj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u</w:t>
            </w:r>
            <w:r w:rsidRPr="00BC233A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 visina plaća zaposlenika TRA d.o.o do kraja 2023.godine, tako što se prethodno definisani iznosi pla</w:t>
            </w:r>
            <w:r w:rsidR="00394C6C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ć</w:t>
            </w:r>
            <w:r w:rsidRPr="00BC233A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a prema Odlukama broj: 04-04-130/22 od 04.04.2022 i 04-04-009/23 od 16.01.2023. godine, uvećavaju prema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iznesenom prijedlogu.</w:t>
            </w:r>
          </w:p>
          <w:p w14:paraId="3ABA410A" w14:textId="165DFB58" w:rsidR="00917103" w:rsidRDefault="00917103" w:rsidP="00BC233A">
            <w:pPr>
              <w:pStyle w:val="TableBullets"/>
              <w:numPr>
                <w:ilvl w:val="0"/>
                <w:numId w:val="0"/>
              </w:numPr>
              <w:ind w:left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3E566421" w14:textId="3C7882E8" w:rsidR="00917103" w:rsidRPr="00917103" w:rsidRDefault="00917103" w:rsidP="00917103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 w:rsidRPr="00917103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Zaključak 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6</w:t>
            </w:r>
            <w:r w:rsidRPr="00917103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2</w:t>
            </w:r>
          </w:p>
          <w:p w14:paraId="2E802939" w14:textId="31D43388" w:rsidR="00917103" w:rsidRPr="00DE032A" w:rsidRDefault="00917103" w:rsidP="00917103">
            <w:pPr>
              <w:pStyle w:val="TableBullets"/>
              <w:numPr>
                <w:ilvl w:val="0"/>
                <w:numId w:val="0"/>
              </w:numPr>
              <w:ind w:left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  <w:r w:rsidRPr="00917103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Nadzorni odbor traži saglasnost od osnivača za donošenje Odluke o Izmjeni ugovora o radu direktora Agencije,  u dijelu koji se odnosi na visinu plaće , u skladu sa rastom plaća u općinskoj administraciji i troškovima života, u iznosu od 11,11%</w:t>
            </w:r>
          </w:p>
          <w:p w14:paraId="41BB2A9D" w14:textId="52905BB5" w:rsidR="000E06CF" w:rsidRDefault="000E06CF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071B1303" w14:textId="25CEBC34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sz w:val="22"/>
                <w:lang w:val="bs-Latn-BA"/>
              </w:rPr>
            </w:pPr>
            <w:r w:rsidRPr="003B4154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AD</w:t>
            </w:r>
            <w:r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>7</w:t>
            </w:r>
            <w:r w:rsidRPr="003B4154"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  <w:t xml:space="preserve">. </w:t>
            </w:r>
            <w:r w:rsidRPr="003B4154">
              <w:rPr>
                <w:rFonts w:asciiTheme="minorHAnsi" w:hAnsiTheme="minorHAnsi" w:cstheme="minorHAnsi"/>
                <w:sz w:val="22"/>
                <w:lang w:val="bs-Latn-BA"/>
              </w:rPr>
              <w:t xml:space="preserve">Predsjednik NO je otvorio 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sedmu </w:t>
            </w:r>
            <w:r w:rsidRPr="003B4154">
              <w:rPr>
                <w:rFonts w:asciiTheme="minorHAnsi" w:hAnsiTheme="minorHAnsi" w:cstheme="minorHAnsi"/>
                <w:sz w:val="22"/>
                <w:lang w:val="bs-Latn-BA"/>
              </w:rPr>
              <w:t xml:space="preserve"> tačku dnevnog reda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>.  Tokom rasprave iznesen je prijedlog za održavanje 24. sjednice Skupštine Društva. Nakon zaključene rasprave usvojen je zaključak</w:t>
            </w:r>
            <w:r w:rsidR="00394C6C">
              <w:rPr>
                <w:rFonts w:asciiTheme="minorHAnsi" w:hAnsiTheme="minorHAnsi" w:cstheme="minorHAnsi"/>
                <w:sz w:val="22"/>
                <w:lang w:val="bs-Latn-BA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kojim je </w:t>
            </w:r>
            <w:r w:rsidR="00394C6C">
              <w:rPr>
                <w:rFonts w:asciiTheme="minorHAnsi" w:hAnsiTheme="minorHAnsi" w:cstheme="minorHAnsi"/>
                <w:sz w:val="22"/>
                <w:lang w:val="bs-Latn-BA"/>
              </w:rPr>
              <w:t>definisan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 Poziv za održavanje 24. sjednice Skupštine</w:t>
            </w:r>
            <w:r w:rsidR="00394C6C">
              <w:rPr>
                <w:rFonts w:asciiTheme="minorHAnsi" w:hAnsiTheme="minorHAnsi" w:cstheme="minorHAnsi"/>
                <w:sz w:val="22"/>
                <w:lang w:val="bs-Latn-BA"/>
              </w:rPr>
              <w:t xml:space="preserve"> Društva</w:t>
            </w:r>
            <w:r>
              <w:rPr>
                <w:rFonts w:asciiTheme="minorHAnsi" w:hAnsiTheme="minorHAnsi" w:cstheme="minorHAnsi"/>
                <w:sz w:val="22"/>
                <w:lang w:val="bs-Latn-BA"/>
              </w:rPr>
              <w:t xml:space="preserve"> sa slijedećim sadržajem:</w:t>
            </w:r>
          </w:p>
          <w:p w14:paraId="0C26D7E0" w14:textId="49345775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780C0E59" w14:textId="018F6D4A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17C1AF3B" w14:textId="77777777" w:rsidR="00BC233A" w:rsidRPr="00394C6C" w:rsidRDefault="00BC233A" w:rsidP="00BC233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6C2147" w14:textId="77777777" w:rsidR="00BC233A" w:rsidRPr="00394C6C" w:rsidRDefault="00BC233A" w:rsidP="00BC233A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lastRenderedPageBreak/>
              <w:t>POZIV</w:t>
            </w:r>
          </w:p>
          <w:p w14:paraId="5B459F7F" w14:textId="77777777" w:rsidR="00BC233A" w:rsidRPr="00394C6C" w:rsidRDefault="00BC233A" w:rsidP="00BC23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>za 24. Skupštinu „TRA“ d.o.o-Agencije za razvoj općine Tešanj</w:t>
            </w:r>
          </w:p>
          <w:p w14:paraId="1904AAF9" w14:textId="77777777" w:rsidR="00BC233A" w:rsidRPr="00394C6C" w:rsidRDefault="00BC233A" w:rsidP="00BC233A">
            <w:pPr>
              <w:rPr>
                <w:rFonts w:asciiTheme="minorHAnsi" w:hAnsiTheme="minorHAnsi" w:cstheme="minorHAnsi"/>
                <w:b/>
              </w:rPr>
            </w:pPr>
          </w:p>
          <w:p w14:paraId="631FD225" w14:textId="1189AAFF" w:rsidR="00BC233A" w:rsidRPr="00394C6C" w:rsidRDefault="00BC233A" w:rsidP="00BC233A">
            <w:pPr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>Skupština „TRA“ d.o.o Tešanj, saziva se za dan: 27.04.2023.godine (četvrtak) sa početkom u 10:30 sati, u kancelariji direktora Agencije za razvoj općine Tešanj.</w:t>
            </w:r>
          </w:p>
          <w:p w14:paraId="2E0ED4B5" w14:textId="5F00DC5C" w:rsidR="00BC233A" w:rsidRPr="00394C6C" w:rsidRDefault="00BC233A" w:rsidP="00BC233A">
            <w:pPr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A02E253" w14:textId="77777777" w:rsidR="00BC233A" w:rsidRPr="00394C6C" w:rsidRDefault="00BC233A" w:rsidP="00BC233A">
            <w:pPr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>Za rad Skupštine predlažemo slijedeći dnevni red:</w:t>
            </w:r>
          </w:p>
          <w:p w14:paraId="2BB130F7" w14:textId="77777777" w:rsidR="00BC233A" w:rsidRPr="00394C6C" w:rsidRDefault="00BC233A" w:rsidP="00BC233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 xml:space="preserve">  1.  Utvrđivanje zapisnika sa 23. sjednice Skupštine Agencije TRA d.o.o</w:t>
            </w:r>
          </w:p>
          <w:p w14:paraId="47B05104" w14:textId="77777777" w:rsidR="00BC233A" w:rsidRPr="00394C6C" w:rsidRDefault="00BC233A" w:rsidP="00BC233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 xml:space="preserve">  2. Izbor predsjedavajućeg, zapisničara i ovjerivača zapisnika za 24. sjednicu Skupštine Agencije TRA</w:t>
            </w:r>
          </w:p>
          <w:p w14:paraId="5220E5C3" w14:textId="77777777" w:rsidR="00BC233A" w:rsidRPr="00394C6C" w:rsidRDefault="00BC233A" w:rsidP="00BC233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 xml:space="preserve">  3. Razmatranje Izvještaja o poslovanju TRA d.o.o za 2022.godinu(Godišnji obračun, Revizija poslovanja, Narativni izvještaj, Izvještaj NO TRA d.o.o)</w:t>
            </w:r>
          </w:p>
          <w:p w14:paraId="531B457A" w14:textId="77777777" w:rsidR="00BC233A" w:rsidRPr="00394C6C" w:rsidRDefault="00BC233A" w:rsidP="00BC233A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94C6C">
              <w:rPr>
                <w:rFonts w:asciiTheme="minorHAnsi" w:hAnsiTheme="minorHAnsi" w:cstheme="minorHAnsi"/>
                <w:b/>
              </w:rPr>
              <w:t xml:space="preserve">  4.  Razmatranje Plana rada TRA d.o.o za 2023.godinu i Poslovnog plana TRA d.o.o za 2023-2026.</w:t>
            </w:r>
          </w:p>
          <w:p w14:paraId="210A0306" w14:textId="1822B2C2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06306B16" w14:textId="0A88DDB9" w:rsidR="00BC233A" w:rsidRDefault="00BC233A" w:rsidP="00FA45C6">
            <w:pPr>
              <w:pStyle w:val="TableBullets"/>
              <w:numPr>
                <w:ilvl w:val="0"/>
                <w:numId w:val="0"/>
              </w:numPr>
              <w:ind w:left="216" w:hanging="216"/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7B7ED55B" w14:textId="77777777" w:rsidR="000E06CF" w:rsidRPr="00FA45C6" w:rsidRDefault="000E06CF" w:rsidP="00394C6C">
            <w:pPr>
              <w:pStyle w:val="TableBullets"/>
              <w:numPr>
                <w:ilvl w:val="0"/>
                <w:numId w:val="0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lang w:val="bs-Latn-BA"/>
              </w:rPr>
            </w:pPr>
          </w:p>
          <w:p w14:paraId="2B90DE1D" w14:textId="36C281F8" w:rsidR="00A6787D" w:rsidRPr="00FA45C6" w:rsidRDefault="00FA45C6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Cs/>
                <w:sz w:val="22"/>
                <w:szCs w:val="22"/>
                <w:lang w:val="bs-Latn-BA"/>
              </w:rPr>
            </w:pP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Sjednica okončana u </w:t>
            </w:r>
            <w:r w:rsidR="00394C6C">
              <w:rPr>
                <w:rFonts w:cs="Calibri"/>
                <w:bCs/>
                <w:sz w:val="22"/>
                <w:szCs w:val="22"/>
                <w:lang w:val="bs-Latn-BA"/>
              </w:rPr>
              <w:t>18</w:t>
            </w: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i </w:t>
            </w:r>
            <w:r w:rsidR="00394C6C">
              <w:rPr>
                <w:rFonts w:cs="Calibri"/>
                <w:bCs/>
                <w:sz w:val="22"/>
                <w:szCs w:val="22"/>
                <w:lang w:val="bs-Latn-BA"/>
              </w:rPr>
              <w:t>31</w:t>
            </w:r>
            <w:r w:rsidRPr="00FA45C6">
              <w:rPr>
                <w:rFonts w:cs="Calibri"/>
                <w:bCs/>
                <w:sz w:val="22"/>
                <w:szCs w:val="22"/>
                <w:lang w:val="bs-Latn-BA"/>
              </w:rPr>
              <w:t xml:space="preserve"> h</w:t>
            </w:r>
          </w:p>
          <w:p w14:paraId="51126BF5" w14:textId="40BE9706" w:rsidR="00A6787D" w:rsidRPr="00FA45C6" w:rsidRDefault="00DD5CBC" w:rsidP="00FA45C6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b/>
                <w:bCs/>
                <w:sz w:val="22"/>
                <w:szCs w:val="22"/>
                <w:lang w:val="bs-Latn-BA"/>
              </w:rPr>
            </w:pPr>
            <w:r w:rsidRPr="005F7B38">
              <w:rPr>
                <w:b/>
                <w:bCs/>
                <w:sz w:val="22"/>
                <w:szCs w:val="22"/>
                <w:lang w:val="bs-Latn-BA"/>
              </w:rPr>
              <w:t xml:space="preserve"> </w:t>
            </w:r>
          </w:p>
          <w:p w14:paraId="3A5162FE" w14:textId="660D5628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  <w:r w:rsidRPr="00D84A65">
              <w:rPr>
                <w:sz w:val="22"/>
                <w:szCs w:val="22"/>
                <w:lang w:val="bs-Latn-BA"/>
              </w:rPr>
              <w:t>Zapisničar:</w:t>
            </w:r>
            <w:r w:rsidR="00CA7BBA" w:rsidRPr="00D84A65">
              <w:rPr>
                <w:sz w:val="22"/>
                <w:szCs w:val="22"/>
                <w:lang w:val="bs-Latn-BA"/>
              </w:rPr>
              <w:t xml:space="preserve"> </w:t>
            </w:r>
            <w:r w:rsidRPr="00D84A65">
              <w:rPr>
                <w:sz w:val="22"/>
                <w:szCs w:val="22"/>
                <w:lang w:val="bs-Latn-BA"/>
              </w:rPr>
              <w:t>M</w:t>
            </w:r>
            <w:r w:rsidR="00DD5CBC" w:rsidRPr="00D84A65">
              <w:rPr>
                <w:sz w:val="22"/>
                <w:szCs w:val="22"/>
                <w:lang w:val="bs-Latn-BA"/>
              </w:rPr>
              <w:t>uamer Omahić</w:t>
            </w:r>
            <w:r w:rsidRPr="00D84A65">
              <w:rPr>
                <w:sz w:val="22"/>
                <w:szCs w:val="22"/>
                <w:lang w:val="bs-Latn-BA"/>
              </w:rPr>
              <w:t xml:space="preserve">            </w:t>
            </w:r>
            <w:r w:rsidRPr="00D84A65">
              <w:rPr>
                <w:rFonts w:cs="Calibri"/>
                <w:sz w:val="22"/>
                <w:szCs w:val="22"/>
                <w:lang w:val="bs-Latn-BA"/>
              </w:rPr>
              <w:t>Šerif Plančić, Predsjednik NO TRA                                   ______________________                                                          __________________________</w:t>
            </w:r>
          </w:p>
          <w:p w14:paraId="0A0A6D03" w14:textId="77777777" w:rsidR="00916DF4" w:rsidRDefault="00916DF4" w:rsidP="000710A9">
            <w:pPr>
              <w:pStyle w:val="TableBullets"/>
              <w:numPr>
                <w:ilvl w:val="0"/>
                <w:numId w:val="0"/>
              </w:numPr>
              <w:ind w:left="215" w:hanging="215"/>
              <w:jc w:val="both"/>
              <w:rPr>
                <w:sz w:val="22"/>
                <w:szCs w:val="22"/>
                <w:lang w:val="bs-Latn-BA"/>
              </w:rPr>
            </w:pPr>
          </w:p>
          <w:p w14:paraId="291CB2A9" w14:textId="13247079" w:rsidR="000710A9" w:rsidRPr="002D5E4B" w:rsidRDefault="000710A9" w:rsidP="00916DF4">
            <w:pPr>
              <w:pStyle w:val="TableBullets"/>
              <w:numPr>
                <w:ilvl w:val="0"/>
                <w:numId w:val="0"/>
              </w:numPr>
              <w:jc w:val="both"/>
              <w:rPr>
                <w:sz w:val="22"/>
                <w:lang w:val="bs-Latn-BA"/>
              </w:rPr>
            </w:pPr>
          </w:p>
        </w:tc>
      </w:tr>
    </w:tbl>
    <w:p w14:paraId="659FC0F8" w14:textId="77777777" w:rsidR="0005461D" w:rsidRDefault="0005461D" w:rsidP="000B66DE">
      <w:pPr>
        <w:outlineLvl w:val="0"/>
      </w:pPr>
    </w:p>
    <w:sectPr w:rsidR="0005461D" w:rsidSect="001B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1F54"/>
    <w:multiLevelType w:val="hybridMultilevel"/>
    <w:tmpl w:val="B7EE9578"/>
    <w:lvl w:ilvl="0" w:tplc="B23AD924">
      <w:start w:val="1"/>
      <w:numFmt w:val="decimal"/>
      <w:lvlText w:val="%1."/>
      <w:lvlJc w:val="left"/>
      <w:pPr>
        <w:ind w:left="-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" w:hanging="360"/>
      </w:pPr>
    </w:lvl>
    <w:lvl w:ilvl="2" w:tplc="0409001B" w:tentative="1">
      <w:start w:val="1"/>
      <w:numFmt w:val="lowerRoman"/>
      <w:lvlText w:val="%3."/>
      <w:lvlJc w:val="right"/>
      <w:pPr>
        <w:ind w:left="772" w:hanging="180"/>
      </w:pPr>
    </w:lvl>
    <w:lvl w:ilvl="3" w:tplc="0409000F" w:tentative="1">
      <w:start w:val="1"/>
      <w:numFmt w:val="decimal"/>
      <w:lvlText w:val="%4."/>
      <w:lvlJc w:val="left"/>
      <w:pPr>
        <w:ind w:left="1492" w:hanging="360"/>
      </w:pPr>
    </w:lvl>
    <w:lvl w:ilvl="4" w:tplc="04090019" w:tentative="1">
      <w:start w:val="1"/>
      <w:numFmt w:val="lowerLetter"/>
      <w:lvlText w:val="%5."/>
      <w:lvlJc w:val="left"/>
      <w:pPr>
        <w:ind w:left="2212" w:hanging="360"/>
      </w:pPr>
    </w:lvl>
    <w:lvl w:ilvl="5" w:tplc="0409001B" w:tentative="1">
      <w:start w:val="1"/>
      <w:numFmt w:val="lowerRoman"/>
      <w:lvlText w:val="%6."/>
      <w:lvlJc w:val="right"/>
      <w:pPr>
        <w:ind w:left="2932" w:hanging="180"/>
      </w:pPr>
    </w:lvl>
    <w:lvl w:ilvl="6" w:tplc="0409000F" w:tentative="1">
      <w:start w:val="1"/>
      <w:numFmt w:val="decimal"/>
      <w:lvlText w:val="%7."/>
      <w:lvlJc w:val="left"/>
      <w:pPr>
        <w:ind w:left="3652" w:hanging="360"/>
      </w:pPr>
    </w:lvl>
    <w:lvl w:ilvl="7" w:tplc="04090019" w:tentative="1">
      <w:start w:val="1"/>
      <w:numFmt w:val="lowerLetter"/>
      <w:lvlText w:val="%8."/>
      <w:lvlJc w:val="left"/>
      <w:pPr>
        <w:ind w:left="4372" w:hanging="360"/>
      </w:pPr>
    </w:lvl>
    <w:lvl w:ilvl="8" w:tplc="0409001B" w:tentative="1">
      <w:start w:val="1"/>
      <w:numFmt w:val="lowerRoman"/>
      <w:lvlText w:val="%9."/>
      <w:lvlJc w:val="right"/>
      <w:pPr>
        <w:ind w:left="5092" w:hanging="180"/>
      </w:pPr>
    </w:lvl>
  </w:abstractNum>
  <w:abstractNum w:abstractNumId="1" w15:restartNumberingAfterBreak="0">
    <w:nsid w:val="080548E0"/>
    <w:multiLevelType w:val="hybridMultilevel"/>
    <w:tmpl w:val="5DA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FB1"/>
    <w:multiLevelType w:val="hybridMultilevel"/>
    <w:tmpl w:val="EC0C2EB2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1DDF"/>
    <w:multiLevelType w:val="hybridMultilevel"/>
    <w:tmpl w:val="CE029F52"/>
    <w:lvl w:ilvl="0" w:tplc="68BC5F48">
      <w:start w:val="1"/>
      <w:numFmt w:val="decimal"/>
      <w:lvlText w:val="%1."/>
      <w:lvlJc w:val="left"/>
      <w:pPr>
        <w:ind w:left="960" w:hanging="60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6F2A"/>
    <w:multiLevelType w:val="hybridMultilevel"/>
    <w:tmpl w:val="A438A7EE"/>
    <w:lvl w:ilvl="0" w:tplc="C826E7F2">
      <w:start w:val="1"/>
      <w:numFmt w:val="decimal"/>
      <w:lvlText w:val="%1."/>
      <w:lvlJc w:val="left"/>
      <w:pPr>
        <w:ind w:left="63" w:hanging="420"/>
      </w:pPr>
      <w:rPr>
        <w:rFonts w:ascii="Times New Roman" w:eastAsia="Times New Roman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723" w:hanging="360"/>
      </w:pPr>
    </w:lvl>
    <w:lvl w:ilvl="2" w:tplc="141A001B" w:tentative="1">
      <w:start w:val="1"/>
      <w:numFmt w:val="lowerRoman"/>
      <w:lvlText w:val="%3."/>
      <w:lvlJc w:val="right"/>
      <w:pPr>
        <w:ind w:left="1443" w:hanging="180"/>
      </w:pPr>
    </w:lvl>
    <w:lvl w:ilvl="3" w:tplc="141A000F" w:tentative="1">
      <w:start w:val="1"/>
      <w:numFmt w:val="decimal"/>
      <w:lvlText w:val="%4."/>
      <w:lvlJc w:val="left"/>
      <w:pPr>
        <w:ind w:left="2163" w:hanging="360"/>
      </w:pPr>
    </w:lvl>
    <w:lvl w:ilvl="4" w:tplc="141A0019" w:tentative="1">
      <w:start w:val="1"/>
      <w:numFmt w:val="lowerLetter"/>
      <w:lvlText w:val="%5."/>
      <w:lvlJc w:val="left"/>
      <w:pPr>
        <w:ind w:left="2883" w:hanging="360"/>
      </w:pPr>
    </w:lvl>
    <w:lvl w:ilvl="5" w:tplc="141A001B" w:tentative="1">
      <w:start w:val="1"/>
      <w:numFmt w:val="lowerRoman"/>
      <w:lvlText w:val="%6."/>
      <w:lvlJc w:val="right"/>
      <w:pPr>
        <w:ind w:left="3603" w:hanging="180"/>
      </w:pPr>
    </w:lvl>
    <w:lvl w:ilvl="6" w:tplc="141A000F" w:tentative="1">
      <w:start w:val="1"/>
      <w:numFmt w:val="decimal"/>
      <w:lvlText w:val="%7."/>
      <w:lvlJc w:val="left"/>
      <w:pPr>
        <w:ind w:left="4323" w:hanging="360"/>
      </w:pPr>
    </w:lvl>
    <w:lvl w:ilvl="7" w:tplc="141A0019" w:tentative="1">
      <w:start w:val="1"/>
      <w:numFmt w:val="lowerLetter"/>
      <w:lvlText w:val="%8."/>
      <w:lvlJc w:val="left"/>
      <w:pPr>
        <w:ind w:left="5043" w:hanging="360"/>
      </w:pPr>
    </w:lvl>
    <w:lvl w:ilvl="8" w:tplc="1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 w15:restartNumberingAfterBreak="0">
    <w:nsid w:val="38D036A6"/>
    <w:multiLevelType w:val="hybridMultilevel"/>
    <w:tmpl w:val="B9EE7CF8"/>
    <w:lvl w:ilvl="0" w:tplc="DDC69E4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AF33946"/>
    <w:multiLevelType w:val="hybridMultilevel"/>
    <w:tmpl w:val="CB529B30"/>
    <w:lvl w:ilvl="0" w:tplc="2EA6E0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31705A6"/>
    <w:multiLevelType w:val="hybridMultilevel"/>
    <w:tmpl w:val="6764E834"/>
    <w:lvl w:ilvl="0" w:tplc="98326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26799"/>
    <w:multiLevelType w:val="hybridMultilevel"/>
    <w:tmpl w:val="A87C2208"/>
    <w:lvl w:ilvl="0" w:tplc="1B143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2099F"/>
    <w:multiLevelType w:val="hybridMultilevel"/>
    <w:tmpl w:val="E35CD062"/>
    <w:lvl w:ilvl="0" w:tplc="34FAA3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D341F"/>
    <w:multiLevelType w:val="hybridMultilevel"/>
    <w:tmpl w:val="A3C6583A"/>
    <w:lvl w:ilvl="0" w:tplc="141A000F">
      <w:start w:val="1"/>
      <w:numFmt w:val="decimal"/>
      <w:lvlText w:val="%1."/>
      <w:lvlJc w:val="left"/>
      <w:pPr>
        <w:ind w:left="786" w:hanging="360"/>
      </w:p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EAC0907"/>
    <w:multiLevelType w:val="hybridMultilevel"/>
    <w:tmpl w:val="2722CF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129EF"/>
    <w:multiLevelType w:val="hybridMultilevel"/>
    <w:tmpl w:val="4B764BE6"/>
    <w:lvl w:ilvl="0" w:tplc="F360301E">
      <w:start w:val="1"/>
      <w:numFmt w:val="bullet"/>
      <w:pStyle w:val="TableBullets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8613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1200992">
    <w:abstractNumId w:val="11"/>
  </w:num>
  <w:num w:numId="3" w16cid:durableId="1037464782">
    <w:abstractNumId w:val="1"/>
  </w:num>
  <w:num w:numId="4" w16cid:durableId="2075548515">
    <w:abstractNumId w:val="9"/>
  </w:num>
  <w:num w:numId="5" w16cid:durableId="297221007">
    <w:abstractNumId w:val="2"/>
  </w:num>
  <w:num w:numId="6" w16cid:durableId="157574364">
    <w:abstractNumId w:val="4"/>
  </w:num>
  <w:num w:numId="7" w16cid:durableId="1119253312">
    <w:abstractNumId w:val="12"/>
  </w:num>
  <w:num w:numId="8" w16cid:durableId="2145148639">
    <w:abstractNumId w:val="10"/>
  </w:num>
  <w:num w:numId="9" w16cid:durableId="1296908827">
    <w:abstractNumId w:val="0"/>
  </w:num>
  <w:num w:numId="10" w16cid:durableId="376515212">
    <w:abstractNumId w:val="5"/>
  </w:num>
  <w:num w:numId="11" w16cid:durableId="924533391">
    <w:abstractNumId w:val="6"/>
  </w:num>
  <w:num w:numId="12" w16cid:durableId="402870537">
    <w:abstractNumId w:val="8"/>
  </w:num>
  <w:num w:numId="13" w16cid:durableId="604939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0F"/>
    <w:rsid w:val="000126BE"/>
    <w:rsid w:val="00036C10"/>
    <w:rsid w:val="00051143"/>
    <w:rsid w:val="00053225"/>
    <w:rsid w:val="0005461D"/>
    <w:rsid w:val="000710A9"/>
    <w:rsid w:val="00077889"/>
    <w:rsid w:val="00082E52"/>
    <w:rsid w:val="000A1D83"/>
    <w:rsid w:val="000B66DE"/>
    <w:rsid w:val="000D04A2"/>
    <w:rsid w:val="000D59DC"/>
    <w:rsid w:val="000E06CF"/>
    <w:rsid w:val="000F5741"/>
    <w:rsid w:val="0014188F"/>
    <w:rsid w:val="001446FF"/>
    <w:rsid w:val="0016574F"/>
    <w:rsid w:val="0019697D"/>
    <w:rsid w:val="001B1FE3"/>
    <w:rsid w:val="001B786B"/>
    <w:rsid w:val="00205CFF"/>
    <w:rsid w:val="00212AB5"/>
    <w:rsid w:val="00213B61"/>
    <w:rsid w:val="00277C00"/>
    <w:rsid w:val="00290DBC"/>
    <w:rsid w:val="002935BE"/>
    <w:rsid w:val="002D5674"/>
    <w:rsid w:val="002F5FFE"/>
    <w:rsid w:val="00345848"/>
    <w:rsid w:val="00365756"/>
    <w:rsid w:val="00392AEA"/>
    <w:rsid w:val="00394C6C"/>
    <w:rsid w:val="003B2042"/>
    <w:rsid w:val="003B4154"/>
    <w:rsid w:val="003F092D"/>
    <w:rsid w:val="003F1846"/>
    <w:rsid w:val="00404F42"/>
    <w:rsid w:val="00427EE8"/>
    <w:rsid w:val="004527E1"/>
    <w:rsid w:val="004906CD"/>
    <w:rsid w:val="004D4CC9"/>
    <w:rsid w:val="004E1A2E"/>
    <w:rsid w:val="004E2948"/>
    <w:rsid w:val="00523C9A"/>
    <w:rsid w:val="00571246"/>
    <w:rsid w:val="00575AA7"/>
    <w:rsid w:val="0058248F"/>
    <w:rsid w:val="005F7B38"/>
    <w:rsid w:val="00611CCE"/>
    <w:rsid w:val="006236B0"/>
    <w:rsid w:val="00626D10"/>
    <w:rsid w:val="006A7BA7"/>
    <w:rsid w:val="006C7813"/>
    <w:rsid w:val="007378D5"/>
    <w:rsid w:val="007630B8"/>
    <w:rsid w:val="00792AE2"/>
    <w:rsid w:val="007A2CD3"/>
    <w:rsid w:val="007B2470"/>
    <w:rsid w:val="007C0061"/>
    <w:rsid w:val="00803626"/>
    <w:rsid w:val="00820EA4"/>
    <w:rsid w:val="008B36F0"/>
    <w:rsid w:val="008F1E9A"/>
    <w:rsid w:val="008F686E"/>
    <w:rsid w:val="00916DF4"/>
    <w:rsid w:val="00917103"/>
    <w:rsid w:val="0094496D"/>
    <w:rsid w:val="00971DF9"/>
    <w:rsid w:val="00973D19"/>
    <w:rsid w:val="009B13B3"/>
    <w:rsid w:val="009E7BA4"/>
    <w:rsid w:val="00A04E5A"/>
    <w:rsid w:val="00A375C8"/>
    <w:rsid w:val="00A66E8D"/>
    <w:rsid w:val="00A67058"/>
    <w:rsid w:val="00A6787D"/>
    <w:rsid w:val="00AA300F"/>
    <w:rsid w:val="00AD2F2A"/>
    <w:rsid w:val="00AE0933"/>
    <w:rsid w:val="00B052ED"/>
    <w:rsid w:val="00B112F1"/>
    <w:rsid w:val="00B20ADC"/>
    <w:rsid w:val="00B23C40"/>
    <w:rsid w:val="00B42FBC"/>
    <w:rsid w:val="00B53FFF"/>
    <w:rsid w:val="00B60627"/>
    <w:rsid w:val="00B61EFF"/>
    <w:rsid w:val="00B82716"/>
    <w:rsid w:val="00B917D5"/>
    <w:rsid w:val="00B92CBA"/>
    <w:rsid w:val="00BC233A"/>
    <w:rsid w:val="00C1341F"/>
    <w:rsid w:val="00C8011F"/>
    <w:rsid w:val="00C82373"/>
    <w:rsid w:val="00CA47C3"/>
    <w:rsid w:val="00CA7BBA"/>
    <w:rsid w:val="00D057B1"/>
    <w:rsid w:val="00D53E21"/>
    <w:rsid w:val="00D61D1B"/>
    <w:rsid w:val="00D71926"/>
    <w:rsid w:val="00D810B9"/>
    <w:rsid w:val="00D84A65"/>
    <w:rsid w:val="00D96CD5"/>
    <w:rsid w:val="00DB586B"/>
    <w:rsid w:val="00DD5CBC"/>
    <w:rsid w:val="00DE032A"/>
    <w:rsid w:val="00DF0206"/>
    <w:rsid w:val="00E20CAC"/>
    <w:rsid w:val="00E379D6"/>
    <w:rsid w:val="00E470B7"/>
    <w:rsid w:val="00E50F28"/>
    <w:rsid w:val="00E84530"/>
    <w:rsid w:val="00E862F2"/>
    <w:rsid w:val="00F31593"/>
    <w:rsid w:val="00FA27D0"/>
    <w:rsid w:val="00FA3D8D"/>
    <w:rsid w:val="00FA45C6"/>
    <w:rsid w:val="00FA7794"/>
    <w:rsid w:val="00FD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FCDD5"/>
  <w15:docId w15:val="{5A5C07AB-349D-46E8-8AE8-56AB0C16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00F"/>
    <w:pPr>
      <w:spacing w:before="100" w:beforeAutospacing="1" w:after="100" w:afterAutospacing="1"/>
    </w:pPr>
    <w:rPr>
      <w:lang w:val="hr-HR" w:eastAsia="hr-HR"/>
    </w:rPr>
  </w:style>
  <w:style w:type="character" w:customStyle="1" w:styleId="BezproredaChar">
    <w:name w:val="Bez proreda Char"/>
    <w:link w:val="Bezproreda"/>
    <w:locked/>
    <w:rsid w:val="00AA300F"/>
    <w:rPr>
      <w:rFonts w:ascii="Calibri" w:eastAsia="Calibri" w:hAnsi="Calibri" w:cs="Calibri"/>
      <w:lang w:val="en-US"/>
    </w:rPr>
  </w:style>
  <w:style w:type="paragraph" w:customStyle="1" w:styleId="Bezproreda">
    <w:name w:val="Bez proreda"/>
    <w:link w:val="BezproredaChar"/>
    <w:rsid w:val="00AA300F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apple-converted-space">
    <w:name w:val="apple-converted-space"/>
    <w:basedOn w:val="DefaultParagraphFont"/>
    <w:rsid w:val="00AA300F"/>
  </w:style>
  <w:style w:type="character" w:styleId="Hyperlink">
    <w:name w:val="Hyperlink"/>
    <w:basedOn w:val="DefaultParagraphFont"/>
    <w:uiPriority w:val="99"/>
    <w:unhideWhenUsed/>
    <w:rsid w:val="000B66DE"/>
    <w:rPr>
      <w:color w:val="0000FF" w:themeColor="hyperlink"/>
      <w:u w:val="single"/>
    </w:rPr>
  </w:style>
  <w:style w:type="paragraph" w:customStyle="1" w:styleId="xmsolistparagraph">
    <w:name w:val="x_msolistparagraph"/>
    <w:basedOn w:val="Normal"/>
    <w:rsid w:val="000710A9"/>
    <w:pPr>
      <w:spacing w:before="100" w:beforeAutospacing="1" w:after="100" w:afterAutospacing="1"/>
    </w:pPr>
    <w:rPr>
      <w:lang w:bidi="ta-IN"/>
    </w:rPr>
  </w:style>
  <w:style w:type="paragraph" w:customStyle="1" w:styleId="TableBullets">
    <w:name w:val="Table Bullets"/>
    <w:basedOn w:val="Normal"/>
    <w:qFormat/>
    <w:rsid w:val="000710A9"/>
    <w:pPr>
      <w:numPr>
        <w:numId w:val="7"/>
      </w:numPr>
      <w:contextualSpacing/>
    </w:pPr>
    <w:rPr>
      <w:rFonts w:ascii="Calibri" w:eastAsia="MS Mincho" w:hAnsi="Calibri"/>
      <w:sz w:val="20"/>
      <w:lang w:val="en-US" w:eastAsia="en-US"/>
    </w:rPr>
  </w:style>
  <w:style w:type="paragraph" w:styleId="NoSpacing">
    <w:name w:val="No Spacing"/>
    <w:link w:val="NoSpacingChar"/>
    <w:uiPriority w:val="1"/>
    <w:qFormat/>
    <w:rsid w:val="000710A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0710A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@tra.b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Acer-10</dc:creator>
  <cp:lastModifiedBy>Muamer Omahić</cp:lastModifiedBy>
  <cp:revision>12</cp:revision>
  <cp:lastPrinted>2022-10-05T09:55:00Z</cp:lastPrinted>
  <dcterms:created xsi:type="dcterms:W3CDTF">2022-10-05T09:55:00Z</dcterms:created>
  <dcterms:modified xsi:type="dcterms:W3CDTF">2023-04-13T11:31:00Z</dcterms:modified>
</cp:coreProperties>
</file>